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5F7447">
      <w:pPr>
        <w:spacing w:line="240" w:lineRule="exact"/>
        <w:rPr>
          <w:rFonts w:ascii="Times New Roman" w:cs="Times New Roman"/>
          <w:sz w:val="28"/>
          <w:szCs w:val="28"/>
        </w:rPr>
      </w:pPr>
    </w:p>
    <w:p w:rsidR="005F7447" w:rsidRPr="005F7447" w:rsidRDefault="005F7447" w:rsidP="005F7447">
      <w:pPr>
        <w:spacing w:line="240" w:lineRule="exact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5F7447" w:rsidRPr="005F7447" w:rsidRDefault="005F7447" w:rsidP="005F7447">
      <w:pPr>
        <w:jc w:val="center"/>
        <w:rPr>
          <w:rFonts w:ascii="Times New Roman" w:cs="Times New Roman"/>
          <w:b/>
          <w:sz w:val="28"/>
          <w:szCs w:val="28"/>
        </w:rPr>
      </w:pPr>
    </w:p>
    <w:p w:rsidR="005F7447" w:rsidRPr="005F7447" w:rsidRDefault="005F7447" w:rsidP="005F7447">
      <w:pPr>
        <w:jc w:val="center"/>
        <w:rPr>
          <w:rFonts w:ascii="Times New Roman" w:cs="Times New Roman"/>
          <w:b/>
          <w:sz w:val="36"/>
          <w:szCs w:val="28"/>
        </w:rPr>
      </w:pPr>
      <w:r w:rsidRPr="005F7447">
        <w:rPr>
          <w:rFonts w:ascii="Times New Roman" w:cs="Times New Roman"/>
          <w:b/>
          <w:sz w:val="36"/>
          <w:szCs w:val="28"/>
        </w:rPr>
        <w:t xml:space="preserve">Информация </w:t>
      </w:r>
    </w:p>
    <w:p w:rsidR="005F7447" w:rsidRPr="005F7447" w:rsidRDefault="005F7447" w:rsidP="005F7447">
      <w:pPr>
        <w:jc w:val="center"/>
        <w:rPr>
          <w:rFonts w:ascii="Times New Roman" w:cs="Times New Roman"/>
          <w:b/>
          <w:sz w:val="36"/>
          <w:szCs w:val="28"/>
        </w:rPr>
      </w:pPr>
      <w:proofErr w:type="gramStart"/>
      <w:r w:rsidRPr="005F7447">
        <w:rPr>
          <w:rFonts w:ascii="Times New Roman" w:cs="Times New Roman"/>
          <w:b/>
          <w:sz w:val="36"/>
          <w:szCs w:val="28"/>
        </w:rPr>
        <w:t>о</w:t>
      </w:r>
      <w:proofErr w:type="gramEnd"/>
      <w:r w:rsidRPr="005F7447">
        <w:rPr>
          <w:rFonts w:ascii="Times New Roman" w:cs="Times New Roman"/>
          <w:b/>
          <w:sz w:val="36"/>
          <w:szCs w:val="28"/>
        </w:rPr>
        <w:t xml:space="preserve"> результатах деятельности по содействию развитию конкуренции и </w:t>
      </w:r>
    </w:p>
    <w:p w:rsidR="005F7447" w:rsidRPr="005F7447" w:rsidRDefault="005F7447" w:rsidP="005F7447">
      <w:pPr>
        <w:jc w:val="center"/>
        <w:rPr>
          <w:rFonts w:ascii="Times New Roman" w:cs="Times New Roman"/>
          <w:b/>
          <w:sz w:val="36"/>
          <w:szCs w:val="28"/>
        </w:rPr>
      </w:pPr>
      <w:proofErr w:type="gramStart"/>
      <w:r w:rsidRPr="005F7447">
        <w:rPr>
          <w:rFonts w:ascii="Times New Roman" w:cs="Times New Roman"/>
          <w:b/>
          <w:sz w:val="36"/>
          <w:szCs w:val="28"/>
        </w:rPr>
        <w:t>обеспечению</w:t>
      </w:r>
      <w:proofErr w:type="gramEnd"/>
      <w:r w:rsidRPr="005F7447">
        <w:rPr>
          <w:rFonts w:ascii="Times New Roman" w:cs="Times New Roman"/>
          <w:b/>
          <w:sz w:val="36"/>
          <w:szCs w:val="28"/>
        </w:rPr>
        <w:t xml:space="preserve"> условий для благоприятного инвестиционного климата </w:t>
      </w:r>
    </w:p>
    <w:p w:rsidR="005F7447" w:rsidRPr="005F7447" w:rsidRDefault="005F7447" w:rsidP="005F7447">
      <w:pPr>
        <w:jc w:val="center"/>
        <w:rPr>
          <w:rFonts w:ascii="Times New Roman" w:cs="Times New Roman"/>
          <w:b/>
          <w:sz w:val="36"/>
          <w:szCs w:val="28"/>
        </w:rPr>
      </w:pPr>
      <w:proofErr w:type="gramStart"/>
      <w:r w:rsidRPr="005F7447">
        <w:rPr>
          <w:rFonts w:ascii="Times New Roman" w:cs="Times New Roman"/>
          <w:b/>
          <w:sz w:val="36"/>
          <w:szCs w:val="28"/>
        </w:rPr>
        <w:t>в</w:t>
      </w:r>
      <w:proofErr w:type="gramEnd"/>
      <w:r w:rsidRPr="005F7447">
        <w:rPr>
          <w:rFonts w:ascii="Times New Roman" w:cs="Times New Roman"/>
          <w:b/>
          <w:sz w:val="36"/>
          <w:szCs w:val="28"/>
        </w:rPr>
        <w:t xml:space="preserve"> Новоалександровском городском округе Ставропольского края</w:t>
      </w:r>
    </w:p>
    <w:p w:rsidR="009C4F03" w:rsidRPr="005F7447" w:rsidRDefault="005F7447" w:rsidP="005F7447">
      <w:pPr>
        <w:jc w:val="center"/>
        <w:rPr>
          <w:rFonts w:ascii="Times New Roman" w:cs="Times New Roman"/>
          <w:b/>
          <w:sz w:val="36"/>
          <w:szCs w:val="28"/>
        </w:rPr>
      </w:pPr>
      <w:proofErr w:type="gramStart"/>
      <w:r w:rsidRPr="005F7447">
        <w:rPr>
          <w:rFonts w:ascii="Times New Roman" w:cs="Times New Roman"/>
          <w:b/>
          <w:sz w:val="36"/>
          <w:szCs w:val="28"/>
        </w:rPr>
        <w:t>за</w:t>
      </w:r>
      <w:proofErr w:type="gramEnd"/>
      <w:r w:rsidRPr="005F7447">
        <w:rPr>
          <w:rFonts w:ascii="Times New Roman" w:cs="Times New Roman"/>
          <w:b/>
          <w:sz w:val="36"/>
          <w:szCs w:val="28"/>
        </w:rPr>
        <w:t xml:space="preserve"> 2019 год</w:t>
      </w: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5F7447" w:rsidRPr="005F7447" w:rsidRDefault="005F7447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9C4F03" w:rsidRPr="005F7447" w:rsidRDefault="009C4F03" w:rsidP="00C65393">
      <w:pPr>
        <w:spacing w:line="240" w:lineRule="exact"/>
        <w:jc w:val="center"/>
        <w:rPr>
          <w:rFonts w:ascii="Times New Roman" w:cs="Times New Roman"/>
          <w:sz w:val="28"/>
          <w:szCs w:val="28"/>
        </w:rPr>
      </w:pPr>
    </w:p>
    <w:p w:rsidR="00BD7282" w:rsidRDefault="005F7447" w:rsidP="005F7447">
      <w:pPr>
        <w:spacing w:line="240" w:lineRule="exact"/>
        <w:jc w:val="center"/>
        <w:rPr>
          <w:rFonts w:ascii="Times New Roman" w:cs="Times New Roman"/>
          <w:b/>
          <w:sz w:val="28"/>
          <w:szCs w:val="28"/>
        </w:rPr>
      </w:pPr>
      <w:r w:rsidRPr="005F7447">
        <w:rPr>
          <w:rFonts w:ascii="Times New Roman" w:cs="Times New Roman"/>
          <w:b/>
          <w:sz w:val="28"/>
          <w:szCs w:val="28"/>
        </w:rPr>
        <w:t>Новоалександровск</w:t>
      </w:r>
      <w:r w:rsidR="009C4F03" w:rsidRPr="005F7447">
        <w:rPr>
          <w:rFonts w:ascii="Times New Roman" w:cs="Times New Roman"/>
          <w:b/>
          <w:sz w:val="28"/>
          <w:szCs w:val="28"/>
        </w:rPr>
        <w:t>, 20</w:t>
      </w:r>
      <w:r w:rsidRPr="005F7447">
        <w:rPr>
          <w:rFonts w:ascii="Times New Roman" w:cs="Times New Roman"/>
          <w:b/>
          <w:sz w:val="28"/>
          <w:szCs w:val="28"/>
        </w:rPr>
        <w:t>20</w:t>
      </w:r>
    </w:p>
    <w:p w:rsidR="005F7447" w:rsidRPr="005F7447" w:rsidRDefault="005F7447" w:rsidP="005F7447">
      <w:pPr>
        <w:spacing w:line="240" w:lineRule="exact"/>
        <w:jc w:val="center"/>
        <w:rPr>
          <w:rFonts w:ascii="Times New Roman" w:cs="Times New Roman"/>
          <w:b/>
          <w:sz w:val="28"/>
          <w:szCs w:val="28"/>
        </w:rPr>
      </w:pPr>
    </w:p>
    <w:tbl>
      <w:tblPr>
        <w:tblStyle w:val="a6"/>
        <w:tblW w:w="16069" w:type="dxa"/>
        <w:tblInd w:w="-124" w:type="dxa"/>
        <w:tblLayout w:type="fixed"/>
        <w:tblCellMar>
          <w:top w:w="68" w:type="dxa"/>
          <w:left w:w="57" w:type="dxa"/>
          <w:bottom w:w="68" w:type="dxa"/>
          <w:right w:w="57" w:type="dxa"/>
        </w:tblCellMar>
        <w:tblLook w:val="01E0" w:firstRow="1" w:lastRow="1" w:firstColumn="1" w:lastColumn="1" w:noHBand="0" w:noVBand="0"/>
      </w:tblPr>
      <w:tblGrid>
        <w:gridCol w:w="905"/>
        <w:gridCol w:w="5068"/>
        <w:gridCol w:w="1517"/>
        <w:gridCol w:w="1701"/>
        <w:gridCol w:w="6878"/>
      </w:tblGrid>
      <w:tr w:rsidR="00B525AA" w:rsidRPr="005F7447" w:rsidTr="00C65393">
        <w:trPr>
          <w:trHeight w:val="335"/>
        </w:trPr>
        <w:tc>
          <w:tcPr>
            <w:tcW w:w="9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№</w:t>
            </w:r>
          </w:p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proofErr w:type="gramStart"/>
            <w:r w:rsidRPr="005F7447">
              <w:rPr>
                <w:sz w:val="28"/>
                <w:szCs w:val="28"/>
              </w:rPr>
              <w:t>п</w:t>
            </w:r>
            <w:proofErr w:type="gramEnd"/>
            <w:r w:rsidRPr="005F7447">
              <w:rPr>
                <w:sz w:val="28"/>
                <w:szCs w:val="28"/>
              </w:rPr>
              <w:t>/п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B525AA" w:rsidRPr="005F7447" w:rsidRDefault="00B525AA" w:rsidP="00C65393">
            <w:pPr>
              <w:pStyle w:val="21"/>
              <w:shd w:val="clear" w:color="auto" w:fill="auto"/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rStyle w:val="211pt"/>
                <w:b w:val="0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525AA" w:rsidRPr="005F7447" w:rsidRDefault="00B525AA" w:rsidP="00C65393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5F7447">
              <w:rPr>
                <w:rStyle w:val="211pt"/>
                <w:b w:val="0"/>
                <w:color w:val="000000"/>
                <w:sz w:val="28"/>
                <w:szCs w:val="28"/>
              </w:rPr>
              <w:t>Критерии</w:t>
            </w:r>
          </w:p>
          <w:p w:rsidR="00B525AA" w:rsidRPr="005F7447" w:rsidRDefault="00B525AA" w:rsidP="00C65393">
            <w:pPr>
              <w:pStyle w:val="21"/>
              <w:shd w:val="clear" w:color="auto" w:fill="auto"/>
              <w:spacing w:before="0" w:after="0" w:line="240" w:lineRule="exact"/>
              <w:rPr>
                <w:sz w:val="28"/>
                <w:szCs w:val="28"/>
              </w:rPr>
            </w:pPr>
            <w:proofErr w:type="gramStart"/>
            <w:r w:rsidRPr="005F7447">
              <w:rPr>
                <w:rStyle w:val="211pt"/>
                <w:b w:val="0"/>
                <w:color w:val="000000"/>
                <w:sz w:val="28"/>
                <w:szCs w:val="28"/>
              </w:rPr>
              <w:t>оценки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525AA" w:rsidRPr="005F7447" w:rsidRDefault="000031A9" w:rsidP="002B47F4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Значение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Подтверждение выполнения показателя</w:t>
            </w:r>
          </w:p>
        </w:tc>
      </w:tr>
      <w:tr w:rsidR="00B525AA" w:rsidRPr="005F7447" w:rsidTr="00C65393">
        <w:trPr>
          <w:trHeight w:val="230"/>
        </w:trPr>
        <w:tc>
          <w:tcPr>
            <w:tcW w:w="9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B525AA" w:rsidRPr="005F7447" w:rsidRDefault="00B525AA" w:rsidP="00C65393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5F7447">
              <w:rPr>
                <w:rStyle w:val="211pt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525AA" w:rsidRPr="005F7447" w:rsidRDefault="00B525AA" w:rsidP="00C65393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5F7447">
              <w:rPr>
                <w:rStyle w:val="211pt"/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25AA" w:rsidRPr="005F7447" w:rsidRDefault="00FE0E18" w:rsidP="002B47F4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4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25AA" w:rsidRPr="005F7447" w:rsidRDefault="00FE0E18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5</w:t>
            </w:r>
          </w:p>
        </w:tc>
      </w:tr>
      <w:tr w:rsidR="00DF6679" w:rsidRPr="005F7447" w:rsidTr="00C65393">
        <w:trPr>
          <w:trHeight w:val="2423"/>
        </w:trPr>
        <w:tc>
          <w:tcPr>
            <w:tcW w:w="905" w:type="dxa"/>
            <w:shd w:val="clear" w:color="auto" w:fill="auto"/>
          </w:tcPr>
          <w:p w:rsidR="00DF6679" w:rsidRPr="005F7447" w:rsidRDefault="00DF6679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DF6679" w:rsidRPr="005F7447" w:rsidRDefault="00DF6679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Контактная информация исполнителя</w:t>
            </w:r>
          </w:p>
        </w:tc>
        <w:tc>
          <w:tcPr>
            <w:tcW w:w="3218" w:type="dxa"/>
            <w:gridSpan w:val="2"/>
            <w:shd w:val="clear" w:color="auto" w:fill="auto"/>
          </w:tcPr>
          <w:p w:rsidR="00DF6679" w:rsidRPr="005F7447" w:rsidRDefault="00DF6679" w:rsidP="002B47F4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6679" w:rsidRPr="005F7447" w:rsidRDefault="00DF6679" w:rsidP="00C65393">
            <w:pPr>
              <w:pStyle w:val="af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Кузнецова Ирина Александровна, главный специалист отдела экономического развития администрации Новоалександровского городского округа Ставропольского края, </w:t>
            </w:r>
          </w:p>
          <w:p w:rsidR="005F7447" w:rsidRPr="005F7447" w:rsidRDefault="00DF6679" w:rsidP="00C65393">
            <w:pPr>
              <w:pStyle w:val="af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адрес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элек</w:t>
            </w:r>
            <w:r w:rsidR="005F7447" w:rsidRPr="005F7447">
              <w:rPr>
                <w:rFonts w:ascii="Times New Roman" w:cs="Times New Roman"/>
                <w:sz w:val="28"/>
                <w:szCs w:val="28"/>
              </w:rPr>
              <w:t xml:space="preserve">тронной почты : </w:t>
            </w:r>
            <w:hyperlink r:id="rId8" w:history="1">
              <w:r w:rsidR="005F7447" w:rsidRPr="005F7447">
                <w:rPr>
                  <w:rStyle w:val="a3"/>
                  <w:rFonts w:ascii="Times New Roman"/>
                  <w:sz w:val="28"/>
                  <w:szCs w:val="28"/>
                </w:rPr>
                <w:t>econom_ngo@bk.ru</w:t>
              </w:r>
            </w:hyperlink>
          </w:p>
          <w:p w:rsidR="00DF6679" w:rsidRPr="005F7447" w:rsidRDefault="00DF6679" w:rsidP="00C65393">
            <w:pPr>
              <w:pStyle w:val="af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тел.: 8(86544) 6-45-57</w:t>
            </w:r>
          </w:p>
        </w:tc>
      </w:tr>
      <w:tr w:rsidR="00B525AA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1.</w:t>
            </w:r>
          </w:p>
        </w:tc>
        <w:tc>
          <w:tcPr>
            <w:tcW w:w="5068" w:type="dxa"/>
            <w:shd w:val="clear" w:color="auto" w:fill="auto"/>
          </w:tcPr>
          <w:p w:rsidR="00DF6679" w:rsidRPr="005F7447" w:rsidRDefault="00E27BC6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Наличие соглашения о внедрении стандарта развития конкуренции с</w:t>
            </w:r>
            <w:r w:rsidR="00E03CF0" w:rsidRPr="005F7447">
              <w:rPr>
                <w:sz w:val="28"/>
                <w:szCs w:val="28"/>
              </w:rPr>
              <w:t xml:space="preserve"> министерством экономического развития Ставропольского края, </w:t>
            </w:r>
            <w:proofErr w:type="gramStart"/>
            <w:r w:rsidR="00E03CF0" w:rsidRPr="005F7447">
              <w:rPr>
                <w:sz w:val="28"/>
                <w:szCs w:val="28"/>
              </w:rPr>
              <w:t xml:space="preserve">являющимся </w:t>
            </w:r>
            <w:r w:rsidRPr="005F7447">
              <w:rPr>
                <w:sz w:val="28"/>
                <w:szCs w:val="28"/>
              </w:rPr>
              <w:t xml:space="preserve"> уполномоченным</w:t>
            </w:r>
            <w:proofErr w:type="gramEnd"/>
            <w:r w:rsidRPr="005F7447">
              <w:rPr>
                <w:sz w:val="28"/>
                <w:szCs w:val="28"/>
              </w:rPr>
              <w:t xml:space="preserve"> органом по содействию развитию конкуренции в Ставропольском крае</w:t>
            </w:r>
          </w:p>
          <w:p w:rsidR="00B525AA" w:rsidRPr="005F7447" w:rsidRDefault="00B525AA" w:rsidP="00C65393">
            <w:pPr>
              <w:jc w:val="righ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367E76" w:rsidRPr="005F7447" w:rsidRDefault="00367E76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наличие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</w:t>
            </w:r>
          </w:p>
          <w:p w:rsidR="00B525AA" w:rsidRPr="005F7447" w:rsidRDefault="00367E76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отсутствие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525AA" w:rsidRPr="005F7447" w:rsidRDefault="00420A37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наличие</w:t>
            </w:r>
            <w:proofErr w:type="gramEnd"/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20A37" w:rsidRPr="005F7447" w:rsidRDefault="00420A37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Соглашение между министерством экономического развития Ставропольского края и администрацией Новоалександровского муниципального района Ставропольского края о внедрении Стандарта развития конкуренции от 11 сентября 2019г. № 24,</w:t>
            </w:r>
          </w:p>
          <w:p w:rsidR="005F7447" w:rsidRPr="005F7447" w:rsidRDefault="00693075" w:rsidP="00C65393">
            <w:pPr>
              <w:rPr>
                <w:rFonts w:ascii="Times New Roman" w:cs="Times New Roman"/>
                <w:sz w:val="28"/>
                <w:szCs w:val="28"/>
              </w:rPr>
            </w:pPr>
            <w:hyperlink r:id="rId9" w:history="1">
              <w:r w:rsidR="005F7447" w:rsidRPr="005F7447">
                <w:rPr>
                  <w:rStyle w:val="a3"/>
                  <w:rFonts w:ascii="Times New Roman"/>
                  <w:sz w:val="28"/>
                  <w:szCs w:val="28"/>
                </w:rPr>
                <w:t>http://newalexandrovsk.ru/ekonomika/razvitie-konkurentsii/monitoring-sostoyaniya-konkurentnoy-sredy/?PAGEN_1=2&amp;SIZEN_1=20</w:t>
              </w:r>
            </w:hyperlink>
          </w:p>
          <w:p w:rsidR="005F7447" w:rsidRPr="005F7447" w:rsidRDefault="005F7447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B525AA" w:rsidRPr="005F7447" w:rsidTr="00C65393">
        <w:trPr>
          <w:trHeight w:val="160"/>
        </w:trPr>
        <w:tc>
          <w:tcPr>
            <w:tcW w:w="905" w:type="dxa"/>
            <w:shd w:val="clear" w:color="auto" w:fill="auto"/>
          </w:tcPr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2.</w:t>
            </w:r>
          </w:p>
        </w:tc>
        <w:tc>
          <w:tcPr>
            <w:tcW w:w="5068" w:type="dxa"/>
            <w:shd w:val="clear" w:color="auto" w:fill="auto"/>
          </w:tcPr>
          <w:p w:rsidR="00B525AA" w:rsidRPr="005F7447" w:rsidRDefault="00E03CF0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Количество заседаний коллегиального координационного или совещательного органа по вопросам содействия развитию конкуренции, на которых рассмотрены вопросы содействия развитию конкуренции, в отчетном периоде</w:t>
            </w:r>
          </w:p>
        </w:tc>
        <w:tc>
          <w:tcPr>
            <w:tcW w:w="1517" w:type="dxa"/>
            <w:shd w:val="clear" w:color="auto" w:fill="auto"/>
          </w:tcPr>
          <w:p w:rsidR="00B525AA" w:rsidRPr="005F7447" w:rsidRDefault="00E03CF0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proofErr w:type="gramStart"/>
            <w:r w:rsidRPr="005F7447">
              <w:rPr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525AA" w:rsidRPr="005F7447" w:rsidRDefault="00420A37" w:rsidP="002B47F4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4A8E" w:rsidRPr="005F7447" w:rsidRDefault="00B34A8E" w:rsidP="00C65393">
            <w:pPr>
              <w:pStyle w:val="af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Распоряжение администрации Новоалександровского городского округа Ставропольского края от 27 февраля 2018г. № 65-р «О рабочей группе по содействию развитию конкуренции на территории Новоалександровского городского округа Ставропольского края».</w:t>
            </w:r>
          </w:p>
          <w:p w:rsidR="001166A8" w:rsidRPr="001166A8" w:rsidRDefault="001166A8" w:rsidP="00C65393">
            <w:pPr>
              <w:pStyle w:val="af"/>
              <w:rPr>
                <w:rFonts w:ascii="Times New Roman" w:cs="Times New Roman"/>
                <w:sz w:val="28"/>
              </w:rPr>
            </w:pPr>
            <w:hyperlink r:id="rId10" w:history="1">
              <w:r w:rsidRPr="001166A8">
                <w:rPr>
                  <w:rStyle w:val="a3"/>
                  <w:rFonts w:ascii="Times New Roman"/>
                  <w:sz w:val="28"/>
                </w:rPr>
                <w:t>http://newalexandrovsk.ru/ekonomika/razvitie-konkurentsii/npa-po-razvitiyu-konkurentsii/mpa-razvitie-konkurentsii/</w:t>
              </w:r>
            </w:hyperlink>
          </w:p>
          <w:p w:rsidR="00B34A8E" w:rsidRPr="005F7447" w:rsidRDefault="00693075" w:rsidP="00C65393">
            <w:pPr>
              <w:pStyle w:val="af"/>
              <w:rPr>
                <w:rFonts w:ascii="Times New Roman" w:cs="Times New Roman"/>
                <w:sz w:val="28"/>
                <w:szCs w:val="28"/>
              </w:rPr>
            </w:pPr>
            <w:hyperlink r:id="rId11" w:history="1">
              <w:r w:rsidR="00DF6679" w:rsidRPr="005F7447">
                <w:rPr>
                  <w:rFonts w:ascii="Times New Roman" w:cs="Times New Roman"/>
                  <w:sz w:val="28"/>
                  <w:szCs w:val="28"/>
                </w:rPr>
                <w:t>Протокол заседания рабочей группы по содействию конкуренции от 28.08.2019 г. №1</w:t>
              </w:r>
            </w:hyperlink>
            <w:r w:rsidR="00DF6679" w:rsidRPr="005F7447">
              <w:rPr>
                <w:rFonts w:ascii="Times New Roman" w:cs="Times New Roman"/>
                <w:sz w:val="28"/>
                <w:szCs w:val="28"/>
              </w:rPr>
              <w:t xml:space="preserve">, </w:t>
            </w:r>
          </w:p>
          <w:p w:rsidR="001166A8" w:rsidRPr="001166A8" w:rsidRDefault="001166A8" w:rsidP="00C65393">
            <w:pPr>
              <w:pStyle w:val="af"/>
              <w:rPr>
                <w:rFonts w:ascii="Times New Roman" w:cs="Times New Roman"/>
                <w:sz w:val="28"/>
              </w:rPr>
            </w:pPr>
            <w:hyperlink r:id="rId12" w:history="1">
              <w:r w:rsidRPr="001166A8">
                <w:rPr>
                  <w:rStyle w:val="a3"/>
                  <w:rFonts w:ascii="Times New Roman"/>
                  <w:sz w:val="28"/>
                </w:rPr>
                <w:t>http://newalexandrovsk.ru/ekonomika/razvitie-konkurentsii/monitoring-sostoyaniya-konkurentnoy-sredy/?PAGEN_1=2&amp;SIZEN_1=20</w:t>
              </w:r>
            </w:hyperlink>
          </w:p>
        </w:tc>
      </w:tr>
      <w:tr w:rsidR="00867433" w:rsidRPr="005F7447" w:rsidTr="00C65393">
        <w:trPr>
          <w:trHeight w:val="160"/>
        </w:trPr>
        <w:tc>
          <w:tcPr>
            <w:tcW w:w="905" w:type="dxa"/>
            <w:shd w:val="clear" w:color="auto" w:fill="auto"/>
          </w:tcPr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068" w:type="dxa"/>
            <w:shd w:val="clear" w:color="auto" w:fill="auto"/>
          </w:tcPr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Участие специалистов органов местного самоуправления края в обучающих мероприятиях и тренингах по вопросам содействия развитию конкуренции</w:t>
            </w:r>
            <w:r w:rsidR="001B5DA7" w:rsidRPr="005F7447">
              <w:rPr>
                <w:sz w:val="28"/>
                <w:szCs w:val="28"/>
              </w:rPr>
              <w:t xml:space="preserve"> в отчетном периоде</w:t>
            </w:r>
          </w:p>
        </w:tc>
        <w:tc>
          <w:tcPr>
            <w:tcW w:w="1517" w:type="dxa"/>
            <w:shd w:val="clear" w:color="auto" w:fill="auto"/>
          </w:tcPr>
          <w:p w:rsidR="00B525AA" w:rsidRPr="005F7447" w:rsidRDefault="00A235E0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proofErr w:type="gramStart"/>
            <w:r w:rsidRPr="005F7447">
              <w:rPr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93B5B" w:rsidRPr="005F7447" w:rsidRDefault="00621EC1" w:rsidP="002B47F4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</w:t>
            </w:r>
          </w:p>
          <w:p w:rsidR="00B525AA" w:rsidRPr="005F7447" w:rsidRDefault="00B525AA" w:rsidP="002B47F4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</w:p>
          <w:p w:rsidR="00867433" w:rsidRPr="005F7447" w:rsidRDefault="00867433" w:rsidP="002B47F4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3B5B" w:rsidRPr="005F7447" w:rsidRDefault="00621EC1" w:rsidP="00C65393">
            <w:pPr>
              <w:pStyle w:val="af"/>
              <w:numPr>
                <w:ilvl w:val="0"/>
                <w:numId w:val="6"/>
              </w:numPr>
              <w:ind w:left="0" w:firstLine="369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>25</w:t>
            </w:r>
            <w:r w:rsidR="00593B5B" w:rsidRPr="005F7447">
              <w:rPr>
                <w:rFonts w:ascii="Times New Roman" w:cs="Times New Roman"/>
                <w:color w:val="auto"/>
                <w:sz w:val="28"/>
                <w:szCs w:val="28"/>
              </w:rPr>
              <w:t>.0</w:t>
            </w: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>9</w:t>
            </w:r>
            <w:r w:rsidR="00593B5B" w:rsidRPr="005F7447">
              <w:rPr>
                <w:rFonts w:ascii="Times New Roman" w:cs="Times New Roman"/>
                <w:color w:val="auto"/>
                <w:sz w:val="28"/>
                <w:szCs w:val="28"/>
              </w:rPr>
              <w:t>.2019 года</w:t>
            </w: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>. Совещание по вопросам реализации Национального плана развития конкуренции в Российской Федерации на 2018-2020 годы, утвержденного Указом Президента РФ от 221.12.2017 № 618, и плана мероприятий («дорожной карты») по содействию развитию конкуренции в Ставропольском крае. Участие - 2</w:t>
            </w:r>
          </w:p>
          <w:p w:rsidR="000F31CA" w:rsidRPr="005F7447" w:rsidRDefault="00621EC1" w:rsidP="00621EC1">
            <w:pPr>
              <w:pStyle w:val="af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>чел.</w:t>
            </w:r>
          </w:p>
        </w:tc>
      </w:tr>
      <w:tr w:rsidR="00B525AA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B525AA" w:rsidRPr="005F7447" w:rsidRDefault="00B525AA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4.</w:t>
            </w:r>
          </w:p>
        </w:tc>
        <w:tc>
          <w:tcPr>
            <w:tcW w:w="5068" w:type="dxa"/>
            <w:shd w:val="clear" w:color="auto" w:fill="auto"/>
          </w:tcPr>
          <w:p w:rsidR="00B525AA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Актуализация перечня товарных рынков для содействия развитию конкуренции в муниципальном образовании Ставропольского края и плана мероприятий ("дорожной карты") по содействию развитию конкуренции в муниципальном образовании Ставропольского края в отчетном периоде (далее соответственно - Перечень, План)</w:t>
            </w:r>
          </w:p>
        </w:tc>
        <w:tc>
          <w:tcPr>
            <w:tcW w:w="1517" w:type="dxa"/>
            <w:shd w:val="clear" w:color="auto" w:fill="auto"/>
          </w:tcPr>
          <w:p w:rsidR="0008564B" w:rsidRPr="005F7447" w:rsidRDefault="00367E76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актуализиция</w:t>
            </w:r>
            <w:proofErr w:type="spellEnd"/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проведена</w:t>
            </w:r>
            <w:r w:rsidR="00B525AA" w:rsidRPr="005F7447">
              <w:rPr>
                <w:rFonts w:ascii="Times New Roman" w:cs="Times New Roman"/>
                <w:sz w:val="28"/>
                <w:szCs w:val="28"/>
              </w:rPr>
              <w:t>/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актуализация не проведена</w:t>
            </w:r>
          </w:p>
          <w:p w:rsidR="0008564B" w:rsidRPr="005F7447" w:rsidRDefault="0008564B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08564B" w:rsidRPr="005F7447" w:rsidRDefault="0008564B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B525AA" w:rsidRPr="005F7447" w:rsidRDefault="00B525AA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525AA" w:rsidRPr="005F7447" w:rsidRDefault="00151A6E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актуализиция</w:t>
            </w:r>
            <w:proofErr w:type="spellEnd"/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проведена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584D" w:rsidRPr="005F7447" w:rsidRDefault="00AE584D" w:rsidP="002B47F4">
            <w:pPr>
              <w:pStyle w:val="ad"/>
              <w:numPr>
                <w:ilvl w:val="0"/>
                <w:numId w:val="18"/>
              </w:numPr>
              <w:ind w:left="0" w:firstLine="360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Постановление администрации Новоалександровского городского округа Ставропольского края №128</w:t>
            </w:r>
            <w:r w:rsidR="002B47F4" w:rsidRPr="005F7447">
              <w:rPr>
                <w:rFonts w:ascii="Times New Roman" w:cs="Times New Roman"/>
                <w:sz w:val="28"/>
                <w:szCs w:val="28"/>
              </w:rPr>
              <w:t>1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от 28 августа 2019 г</w:t>
            </w: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>.</w:t>
            </w:r>
            <w:r w:rsidR="002B47F4"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 «</w:t>
            </w:r>
            <w:r w:rsidR="002B47F4" w:rsidRPr="005F7447">
              <w:rPr>
                <w:rFonts w:ascii="Times New Roman" w:cs="Times New Roman"/>
                <w:color w:val="auto"/>
                <w:sz w:val="28"/>
                <w:szCs w:val="28"/>
                <w:shd w:val="clear" w:color="auto" w:fill="FFFFFF"/>
              </w:rPr>
              <w:t>Об утверждении перечня товарных рынков по содействию развитию конкуренции с установлением обязательных для достижения ключевых показателей на территории Новоалександровского городского округа Ставропольского края</w:t>
            </w:r>
            <w:r w:rsidR="002B47F4" w:rsidRPr="005F7447">
              <w:rPr>
                <w:rFonts w:ascii="Times New Roman" w:cs="Times New Roman"/>
                <w:color w:val="auto"/>
                <w:sz w:val="28"/>
                <w:szCs w:val="28"/>
              </w:rPr>
              <w:t>»;</w:t>
            </w:r>
          </w:p>
          <w:p w:rsidR="005F7447" w:rsidRPr="005F7447" w:rsidRDefault="00693075" w:rsidP="00C65393">
            <w:pPr>
              <w:pStyle w:val="ad"/>
              <w:numPr>
                <w:ilvl w:val="0"/>
                <w:numId w:val="18"/>
              </w:numPr>
              <w:ind w:left="0" w:firstLine="360"/>
              <w:rPr>
                <w:rFonts w:ascii="Times New Roman" w:cs="Times New Roman"/>
                <w:color w:val="auto"/>
                <w:sz w:val="28"/>
                <w:szCs w:val="28"/>
              </w:rPr>
            </w:pPr>
            <w:hyperlink r:id="rId13" w:history="1">
              <w:r w:rsidR="002B47F4" w:rsidRPr="005F7447">
                <w:rPr>
                  <w:rFonts w:ascii="Times New Roman" w:cs="Times New Roman"/>
                  <w:sz w:val="28"/>
                  <w:szCs w:val="28"/>
                </w:rPr>
                <w:t>Постановление администрации Новоалександровского городского округа Ставропольского края №1282 от 28 августа 2019 г.</w:t>
              </w:r>
            </w:hyperlink>
            <w:r w:rsidR="002B47F4" w:rsidRPr="005F7447">
              <w:rPr>
                <w:rFonts w:ascii="Times New Roman" w:cs="Times New Roman"/>
                <w:sz w:val="28"/>
                <w:szCs w:val="28"/>
              </w:rPr>
              <w:t xml:space="preserve"> «Об утверждении плана мероприятий («дорожная карта») по содействию развитию конкуренции и по развитию конкурентной среды на территории Новоалександровского городского округа Ставропольского края на 2019-2021 гг.»</w:t>
            </w:r>
          </w:p>
          <w:p w:rsidR="001166A8" w:rsidRPr="001166A8" w:rsidRDefault="001166A8" w:rsidP="001166A8">
            <w:pPr>
              <w:rPr>
                <w:rFonts w:ascii="Times New Roman" w:cs="Times New Roman"/>
                <w:sz w:val="28"/>
              </w:rPr>
            </w:pPr>
            <w:hyperlink r:id="rId14" w:history="1">
              <w:r w:rsidRPr="001166A8">
                <w:rPr>
                  <w:rStyle w:val="a3"/>
                  <w:rFonts w:ascii="Times New Roman"/>
                  <w:sz w:val="28"/>
                </w:rPr>
                <w:t>http://newalexandrovsk.ru/ekonomika/razvitie-konkurentsii/npa-po-razvitiyu-konkurentsii/mpa-razvitie-</w:t>
              </w:r>
              <w:r w:rsidRPr="001166A8">
                <w:rPr>
                  <w:rStyle w:val="a3"/>
                  <w:rFonts w:ascii="Times New Roman"/>
                  <w:sz w:val="28"/>
                </w:rPr>
                <w:lastRenderedPageBreak/>
                <w:t>konkurentsii/</w:t>
              </w:r>
            </w:hyperlink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Количество товарных рынков, включенных в Перечень, в отношении которых установлены ключевые показатели развития конкуренции (далее - ключевые показатели) и включены в План мероприятия по содействию развитию конкуренции</w:t>
            </w:r>
          </w:p>
        </w:tc>
        <w:tc>
          <w:tcPr>
            <w:tcW w:w="1517" w:type="dxa"/>
            <w:shd w:val="clear" w:color="auto" w:fill="auto"/>
          </w:tcPr>
          <w:p w:rsidR="001B5DA7" w:rsidRPr="005F7447" w:rsidRDefault="007B1FB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единиц</w:t>
            </w:r>
            <w:proofErr w:type="gramEnd"/>
          </w:p>
          <w:p w:rsidR="0008564B" w:rsidRPr="005F7447" w:rsidRDefault="0008564B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08564B" w:rsidRPr="005F7447" w:rsidRDefault="0008564B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08564B" w:rsidRPr="005F7447" w:rsidRDefault="0008564B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08564B" w:rsidRPr="005F7447" w:rsidRDefault="0008564B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5DA7" w:rsidRPr="005F7447" w:rsidRDefault="00AE584D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5DA7" w:rsidRPr="005F7447" w:rsidRDefault="001B5DA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6.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Доля достигнутых ключевых показателей в общем количестве ключевых показателей, установленных в Перечне и Плане, в отчетном периоде</w:t>
            </w:r>
          </w:p>
        </w:tc>
        <w:tc>
          <w:tcPr>
            <w:tcW w:w="1517" w:type="dxa"/>
            <w:shd w:val="clear" w:color="auto" w:fill="auto"/>
          </w:tcPr>
          <w:p w:rsidR="001B5DA7" w:rsidRPr="005F7447" w:rsidRDefault="007B1FB3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1B5DA7" w:rsidRPr="005F7447" w:rsidRDefault="00C65393" w:rsidP="002B47F4">
            <w:pPr>
              <w:pStyle w:val="21"/>
              <w:shd w:val="clear" w:color="auto" w:fill="auto"/>
              <w:tabs>
                <w:tab w:val="left" w:pos="1054"/>
              </w:tabs>
              <w:spacing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100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1716" w:rsidRPr="005F7447" w:rsidRDefault="00041716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7.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Проведение ежегодного мониторинга состояния и развития конкуренции на товарных рынках в муниципальном образовании (далее - мониторинг)</w:t>
            </w:r>
          </w:p>
        </w:tc>
        <w:tc>
          <w:tcPr>
            <w:tcW w:w="1517" w:type="dxa"/>
            <w:shd w:val="clear" w:color="auto" w:fill="auto"/>
          </w:tcPr>
          <w:p w:rsidR="00150474" w:rsidRPr="005F7447" w:rsidRDefault="007B1FB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/нет</w:t>
            </w:r>
          </w:p>
          <w:p w:rsidR="00150474" w:rsidRPr="005F7447" w:rsidRDefault="00150474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B5DA7" w:rsidRPr="005F7447" w:rsidRDefault="001B5DA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5DA7" w:rsidRPr="005F7447" w:rsidRDefault="00150474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7447" w:rsidRPr="001166A8" w:rsidRDefault="001166A8" w:rsidP="00C65393">
            <w:pPr>
              <w:rPr>
                <w:rFonts w:ascii="Times New Roman" w:cs="Times New Roman"/>
                <w:sz w:val="28"/>
              </w:rPr>
            </w:pPr>
            <w:hyperlink r:id="rId15" w:history="1">
              <w:r w:rsidRPr="001166A8">
                <w:rPr>
                  <w:rStyle w:val="a3"/>
                  <w:rFonts w:ascii="Times New Roman"/>
                  <w:sz w:val="28"/>
                </w:rPr>
                <w:t>http://newalexandrovsk.ru/ekonomika/razvitie-konkurentsii/monitoring-sostoyaniya-konkurentnoy-sredy/?PAGEN_1=2&amp;SIZEN_1=20</w:t>
              </w:r>
            </w:hyperlink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8.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Доля субъектов предпринимательской деятельности, осуществляющих деятельность на территории муниципального образования, принявших участие в опросе при проведении мониторинга, в общем количестве субъектов предпринимательской деятельности, осуществляющих деятельность на территории муниципального образования</w:t>
            </w:r>
          </w:p>
        </w:tc>
        <w:tc>
          <w:tcPr>
            <w:tcW w:w="1517" w:type="dxa"/>
            <w:shd w:val="clear" w:color="auto" w:fill="auto"/>
          </w:tcPr>
          <w:p w:rsidR="001B5DA7" w:rsidRPr="005F7447" w:rsidRDefault="007B1FB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67433" w:rsidRPr="005F7447" w:rsidRDefault="00C82C96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2</w:t>
            </w:r>
          </w:p>
          <w:p w:rsidR="001B5DA7" w:rsidRPr="005F7447" w:rsidRDefault="001B5DA7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629" w:rsidRPr="005F7447" w:rsidRDefault="00E61B06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</w:t>
            </w:r>
            <w:r w:rsidR="00D11629" w:rsidRPr="005F7447">
              <w:rPr>
                <w:rFonts w:ascii="Times New Roman" w:cs="Times New Roman"/>
                <w:sz w:val="28"/>
                <w:szCs w:val="28"/>
              </w:rPr>
              <w:t>: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D11629" w:rsidRPr="005F7447" w:rsidRDefault="00C82C96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2348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D11629" w:rsidRPr="005F7447">
              <w:rPr>
                <w:rFonts w:ascii="Times New Roman" w:cs="Times New Roman"/>
                <w:sz w:val="28"/>
                <w:szCs w:val="28"/>
              </w:rPr>
              <w:t>количество субъектов предпринимательской деятельности, осуществляющих деятельность на территории муниципального образования;</w:t>
            </w:r>
          </w:p>
          <w:p w:rsidR="00D11629" w:rsidRPr="005F7447" w:rsidRDefault="00462BB1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50</w:t>
            </w:r>
            <w:r w:rsidR="00C82C96" w:rsidRPr="005F7447">
              <w:rPr>
                <w:rFonts w:ascii="Times New Roman" w:cs="Times New Roman"/>
                <w:sz w:val="28"/>
                <w:szCs w:val="28"/>
              </w:rPr>
              <w:t xml:space="preserve"> -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D11629" w:rsidRPr="005F7447">
              <w:rPr>
                <w:rFonts w:ascii="Times New Roman" w:cs="Times New Roman"/>
                <w:sz w:val="28"/>
                <w:szCs w:val="28"/>
              </w:rPr>
              <w:t>количество опрошенных субъектов предпринимательской деятельности;</w:t>
            </w:r>
          </w:p>
          <w:p w:rsidR="001B5DA7" w:rsidRPr="005F7447" w:rsidRDefault="00C82C96" w:rsidP="00C65393">
            <w:pPr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50/2348x100</w:t>
            </w:r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9.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Доля субъектов предпринимательской деятельности, осуществляющих деятельность на территории муниципального образования, удовлетворенных состоянием и развитием конкуренции на товарных рынках в муниципальном образовании, в общем количестве субъектов предпринимательской деятельности, осуществляющих деятельность на территории муници</w:t>
            </w:r>
            <w:r w:rsidRPr="005F7447">
              <w:rPr>
                <w:sz w:val="28"/>
                <w:szCs w:val="28"/>
              </w:rPr>
              <w:lastRenderedPageBreak/>
              <w:t>пального образования, принявших участие в опросе при проведении мониторинга</w:t>
            </w:r>
          </w:p>
        </w:tc>
        <w:tc>
          <w:tcPr>
            <w:tcW w:w="1517" w:type="dxa"/>
            <w:shd w:val="clear" w:color="auto" w:fill="auto"/>
          </w:tcPr>
          <w:p w:rsidR="001B5DA7" w:rsidRPr="005F7447" w:rsidRDefault="007B1FB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701" w:type="dxa"/>
            <w:shd w:val="clear" w:color="auto" w:fill="auto"/>
          </w:tcPr>
          <w:p w:rsidR="00867433" w:rsidRPr="005F7447" w:rsidRDefault="00C82C96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98</w:t>
            </w:r>
          </w:p>
          <w:p w:rsidR="00867433" w:rsidRPr="005F7447" w:rsidRDefault="00867433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867433" w:rsidRPr="005F7447" w:rsidRDefault="00867433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867433" w:rsidRPr="005F7447" w:rsidRDefault="00867433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B5DA7" w:rsidRPr="005F7447" w:rsidRDefault="001B5DA7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2C96" w:rsidRPr="005F7447" w:rsidRDefault="00C82C96" w:rsidP="00C65393">
            <w:pPr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49/50x100</w:t>
            </w:r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Доля потребителей, принявших участие в опросе при проведении мониторинга, в общей численности населения муниципального образования</w:t>
            </w:r>
          </w:p>
        </w:tc>
        <w:tc>
          <w:tcPr>
            <w:tcW w:w="1517" w:type="dxa"/>
            <w:shd w:val="clear" w:color="auto" w:fill="auto"/>
          </w:tcPr>
          <w:p w:rsidR="00CA10A5" w:rsidRPr="005F7447" w:rsidRDefault="007B1FB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%</w:t>
            </w:r>
          </w:p>
          <w:p w:rsidR="00CA10A5" w:rsidRPr="005F7447" w:rsidRDefault="00CA10A5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CA10A5" w:rsidRPr="005F7447" w:rsidRDefault="00CA10A5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B5DA7" w:rsidRPr="005F7447" w:rsidRDefault="001B5DA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5DA7" w:rsidRPr="005F7447" w:rsidRDefault="00CA10A5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1956" w:rsidRPr="005F7447" w:rsidRDefault="00A2443C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</w:t>
            </w:r>
            <w:r w:rsidR="00FE1956" w:rsidRPr="005F7447">
              <w:rPr>
                <w:rFonts w:ascii="Times New Roman" w:cs="Times New Roman"/>
                <w:sz w:val="28"/>
                <w:szCs w:val="28"/>
              </w:rPr>
              <w:t>:</w:t>
            </w:r>
          </w:p>
          <w:p w:rsidR="00FE1956" w:rsidRPr="005F7447" w:rsidRDefault="00CA10A5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64 801 - </w:t>
            </w:r>
            <w:r w:rsidR="00FE1956" w:rsidRPr="005F7447">
              <w:rPr>
                <w:rFonts w:ascii="Times New Roman" w:cs="Times New Roman"/>
                <w:sz w:val="28"/>
                <w:szCs w:val="28"/>
              </w:rPr>
              <w:t>численность населения муниципального образования;</w:t>
            </w:r>
          </w:p>
          <w:p w:rsidR="00CA10A5" w:rsidRPr="005F7447" w:rsidRDefault="00CA10A5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50 - </w:t>
            </w:r>
            <w:r w:rsidR="00FE1956" w:rsidRPr="005F7447">
              <w:rPr>
                <w:rFonts w:ascii="Times New Roman" w:cs="Times New Roman"/>
                <w:sz w:val="28"/>
                <w:szCs w:val="28"/>
              </w:rPr>
              <w:t>количество опрошенных потребителей товаров, работ и услуг;</w:t>
            </w:r>
          </w:p>
          <w:p w:rsidR="001B5DA7" w:rsidRPr="005F7447" w:rsidRDefault="00867433" w:rsidP="00C65393">
            <w:pPr>
              <w:rPr>
                <w:rFonts w:ascii="Times New Roman" w:cs="Times New Roman"/>
                <w:b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50/64801x100</w:t>
            </w:r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11.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Доля потребителей на территории муниципального образования, удовлетворенных состоянием и развитием конкуренции на товарных рынках в муниципальном образовании, в общем количестве потребителей, принявших участие в опросе при проведении мониторинга</w:t>
            </w:r>
          </w:p>
        </w:tc>
        <w:tc>
          <w:tcPr>
            <w:tcW w:w="1517" w:type="dxa"/>
            <w:shd w:val="clear" w:color="auto" w:fill="auto"/>
          </w:tcPr>
          <w:p w:rsidR="00867433" w:rsidRPr="005F7447" w:rsidRDefault="007B1FB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%</w:t>
            </w:r>
          </w:p>
          <w:p w:rsidR="00867433" w:rsidRPr="005F7447" w:rsidRDefault="0086743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867433" w:rsidRPr="005F7447" w:rsidRDefault="0086743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B5DA7" w:rsidRPr="005F7447" w:rsidRDefault="001B5DA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5DA7" w:rsidRPr="005F7447" w:rsidRDefault="00C82C96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5DA7" w:rsidRPr="005F7447" w:rsidRDefault="00A2443C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 </w:t>
            </w:r>
            <w:r w:rsidR="00F94AC5" w:rsidRPr="005F7447">
              <w:rPr>
                <w:rFonts w:ascii="Times New Roman" w:cs="Times New Roman"/>
                <w:sz w:val="28"/>
                <w:szCs w:val="28"/>
              </w:rPr>
              <w:t>отношение количества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опрошенных потребителей товаров, работ и услуг, удовлетворенных состоянием и развитием конкурентной среды муниципального образования</w:t>
            </w:r>
            <w:r w:rsidR="00F94AC5" w:rsidRPr="005F7447">
              <w:rPr>
                <w:rFonts w:ascii="Times New Roman" w:cs="Times New Roman"/>
                <w:sz w:val="28"/>
                <w:szCs w:val="28"/>
              </w:rPr>
              <w:t>, к общему количеству потребителей, принявших участие в опросе при проведении мониторинга</w:t>
            </w:r>
          </w:p>
          <w:p w:rsidR="00CA10A5" w:rsidRPr="005F7447" w:rsidRDefault="00867433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45/50x100</w:t>
            </w:r>
          </w:p>
        </w:tc>
      </w:tr>
      <w:tr w:rsidR="001166A8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166A8" w:rsidRPr="005F7447" w:rsidRDefault="001166A8" w:rsidP="001166A8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12.</w:t>
            </w:r>
          </w:p>
        </w:tc>
        <w:tc>
          <w:tcPr>
            <w:tcW w:w="5068" w:type="dxa"/>
            <w:shd w:val="clear" w:color="auto" w:fill="auto"/>
          </w:tcPr>
          <w:p w:rsidR="001166A8" w:rsidRPr="005F7447" w:rsidRDefault="001166A8" w:rsidP="001166A8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Проведение мониторинга деятельности хозяйствующих субъектов, доля участия муниципального образования в которых составляет 50% и более и размещение актуального реестра таких хозяйствующих субъектов на официальном сайте органа местного самоуправления края в отчетном периоде</w:t>
            </w:r>
          </w:p>
        </w:tc>
        <w:tc>
          <w:tcPr>
            <w:tcW w:w="1517" w:type="dxa"/>
            <w:shd w:val="clear" w:color="auto" w:fill="auto"/>
          </w:tcPr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/нет</w:t>
            </w:r>
          </w:p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66A8" w:rsidRPr="001166A8" w:rsidRDefault="001166A8" w:rsidP="001166A8">
            <w:pPr>
              <w:rPr>
                <w:rFonts w:ascii="Times New Roman" w:cs="Times New Roman"/>
                <w:sz w:val="28"/>
              </w:rPr>
            </w:pPr>
            <w:hyperlink r:id="rId16" w:history="1">
              <w:r w:rsidRPr="001166A8">
                <w:rPr>
                  <w:rStyle w:val="a3"/>
                  <w:rFonts w:ascii="Times New Roman"/>
                  <w:sz w:val="28"/>
                </w:rPr>
                <w:t>http://newalexandrovsk.ru/ekonomika/razvitie-konkurentsii/monitoring-sostoyaniya-konkurentnoy-sredy/?PAGEN_1=2&amp;SIZEN_1=20</w:t>
              </w:r>
            </w:hyperlink>
          </w:p>
        </w:tc>
      </w:tr>
      <w:tr w:rsidR="001166A8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166A8" w:rsidRPr="005F7447" w:rsidRDefault="001166A8" w:rsidP="001166A8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13.</w:t>
            </w:r>
          </w:p>
        </w:tc>
        <w:tc>
          <w:tcPr>
            <w:tcW w:w="5068" w:type="dxa"/>
            <w:shd w:val="clear" w:color="auto" w:fill="auto"/>
          </w:tcPr>
          <w:p w:rsidR="001166A8" w:rsidRPr="005F7447" w:rsidRDefault="001166A8" w:rsidP="001166A8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Представление в уполномоченный орган информации о результатах ежегодного мониторинга деятельности хозяйствующих субъектов, доля участия муниципального образования в которых составляет 50% и более, в отчетном периоде</w:t>
            </w:r>
          </w:p>
        </w:tc>
        <w:tc>
          <w:tcPr>
            <w:tcW w:w="1517" w:type="dxa"/>
            <w:shd w:val="clear" w:color="auto" w:fill="auto"/>
          </w:tcPr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/нет</w:t>
            </w:r>
          </w:p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166A8" w:rsidRPr="005F7447" w:rsidRDefault="001166A8" w:rsidP="001166A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66A8" w:rsidRPr="001166A8" w:rsidRDefault="001166A8" w:rsidP="001166A8">
            <w:pPr>
              <w:rPr>
                <w:rFonts w:ascii="Times New Roman" w:cs="Times New Roman"/>
                <w:sz w:val="28"/>
              </w:rPr>
            </w:pPr>
            <w:hyperlink r:id="rId17" w:history="1">
              <w:r w:rsidRPr="001166A8">
                <w:rPr>
                  <w:rStyle w:val="a3"/>
                  <w:rFonts w:ascii="Times New Roman"/>
                  <w:sz w:val="28"/>
                </w:rPr>
                <w:t>http://newalexandrovsk.ru/ekonomika/razvitie-konkurentsii/monitoring-sostoyaniya-konkurentnoy-sredy/?PAGEN_1=2&amp;SIZEN_1=20</w:t>
              </w:r>
            </w:hyperlink>
          </w:p>
        </w:tc>
      </w:tr>
      <w:tr w:rsidR="007B1FB3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7B1FB3" w:rsidRPr="005F7447" w:rsidRDefault="007B1FB3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068" w:type="dxa"/>
            <w:shd w:val="clear" w:color="auto" w:fill="auto"/>
          </w:tcPr>
          <w:p w:rsidR="007B1FB3" w:rsidRPr="005F7447" w:rsidRDefault="007B1FB3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Поддержание в актуальном состоянии раздела по содействию развитию конкуренции на официальном сайте органа местного самоуправления края в сети "Интернет"</w:t>
            </w:r>
          </w:p>
        </w:tc>
        <w:tc>
          <w:tcPr>
            <w:tcW w:w="1517" w:type="dxa"/>
            <w:shd w:val="clear" w:color="auto" w:fill="auto"/>
          </w:tcPr>
          <w:p w:rsidR="007B1FB3" w:rsidRPr="005F7447" w:rsidRDefault="007B1FB3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/нет</w:t>
            </w:r>
          </w:p>
        </w:tc>
        <w:tc>
          <w:tcPr>
            <w:tcW w:w="1701" w:type="dxa"/>
            <w:shd w:val="clear" w:color="auto" w:fill="auto"/>
          </w:tcPr>
          <w:p w:rsidR="00D31C89" w:rsidRPr="005F7447" w:rsidRDefault="00D31C89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</w:p>
          <w:p w:rsidR="00D31C89" w:rsidRPr="005F7447" w:rsidRDefault="00D31C89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D31C89" w:rsidRPr="005F7447" w:rsidRDefault="00D31C89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F2621D" w:rsidRPr="005F7447" w:rsidRDefault="00F2621D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F2621D" w:rsidRPr="005F7447" w:rsidRDefault="00F2621D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F2621D" w:rsidRPr="005F7447" w:rsidRDefault="00F2621D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F2621D" w:rsidRPr="005F7447" w:rsidRDefault="00F2621D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7B1FB3" w:rsidRPr="005F7447" w:rsidRDefault="007B1FB3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31C89" w:rsidRPr="005F7447" w:rsidRDefault="001166A8" w:rsidP="00C65393">
            <w:pPr>
              <w:rPr>
                <w:rFonts w:ascii="Times New Roman" w:cs="Times New Roman"/>
                <w:sz w:val="28"/>
                <w:szCs w:val="28"/>
              </w:rPr>
            </w:pPr>
            <w:hyperlink r:id="rId18" w:history="1">
              <w:r w:rsidRPr="001166A8">
                <w:rPr>
                  <w:rStyle w:val="a3"/>
                  <w:rFonts w:ascii="Times New Roman"/>
                  <w:sz w:val="28"/>
                </w:rPr>
                <w:t>http://newalexandrovsk.ru/ekonomika/razvitie-konkurentsii/npa-po-razvitiyu-konkurentsii/mpa-razvitie-konkurentsii/</w:t>
              </w:r>
            </w:hyperlink>
            <w:r w:rsidR="00FE1956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F2621D" w:rsidRPr="005F7447" w:rsidRDefault="00693075" w:rsidP="00C65393">
            <w:pPr>
              <w:pStyle w:val="ad"/>
              <w:numPr>
                <w:ilvl w:val="0"/>
                <w:numId w:val="4"/>
              </w:numPr>
              <w:ind w:left="0" w:firstLine="45"/>
              <w:rPr>
                <w:rFonts w:ascii="Times New Roman" w:cs="Times New Roman"/>
                <w:sz w:val="28"/>
                <w:szCs w:val="28"/>
              </w:rPr>
            </w:pPr>
            <w:hyperlink r:id="rId19" w:tgtFrame="_blank" w:history="1">
              <w:r w:rsidR="00D31C89" w:rsidRPr="005F7447">
                <w:rPr>
                  <w:rFonts w:ascii="Times New Roman" w:cs="Times New Roman"/>
                  <w:sz w:val="28"/>
                  <w:szCs w:val="28"/>
                </w:rPr>
                <w:t>Распоряжение Правительства Российской Федерации от 17 апреля 2019 г. № 768-р</w:t>
              </w:r>
            </w:hyperlink>
            <w:r w:rsidR="00D31C89" w:rsidRPr="005F7447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D31C89" w:rsidRPr="005F7447" w:rsidRDefault="00693075" w:rsidP="00C65393">
            <w:pPr>
              <w:pStyle w:val="ad"/>
              <w:numPr>
                <w:ilvl w:val="0"/>
                <w:numId w:val="4"/>
              </w:numPr>
              <w:ind w:left="0" w:firstLine="45"/>
              <w:rPr>
                <w:rFonts w:ascii="Times New Roman" w:cs="Times New Roman"/>
                <w:sz w:val="28"/>
                <w:szCs w:val="28"/>
              </w:rPr>
            </w:pPr>
            <w:hyperlink r:id="rId20" w:history="1">
              <w:r w:rsidR="00D31C89" w:rsidRPr="005F7447">
                <w:rPr>
                  <w:rFonts w:ascii="Times New Roman" w:cs="Times New Roman"/>
                  <w:sz w:val="28"/>
                  <w:szCs w:val="28"/>
                </w:rPr>
                <w:t>Распоряжение администрации Новоалександровского городского округа Ставропольского края от 24 июля 2019 года №263-р</w:t>
              </w:r>
            </w:hyperlink>
            <w:r w:rsidR="00F2621D" w:rsidRPr="005F7447">
              <w:rPr>
                <w:rFonts w:ascii="Times New Roman" w:cs="Times New Roman"/>
                <w:sz w:val="28"/>
                <w:szCs w:val="28"/>
              </w:rPr>
              <w:t xml:space="preserve"> «О рабочей группе по содействию развитию конкуренции на территории Новоалександровского городского округа Ставропольского края»;</w:t>
            </w:r>
          </w:p>
          <w:p w:rsidR="00F2621D" w:rsidRPr="005F7447" w:rsidRDefault="00693075" w:rsidP="00C65393">
            <w:pPr>
              <w:pStyle w:val="ad"/>
              <w:numPr>
                <w:ilvl w:val="0"/>
                <w:numId w:val="4"/>
              </w:numPr>
              <w:ind w:left="45" w:firstLine="0"/>
              <w:rPr>
                <w:rFonts w:ascii="Times New Roman" w:cs="Times New Roman"/>
                <w:sz w:val="28"/>
                <w:szCs w:val="28"/>
              </w:rPr>
            </w:pPr>
            <w:hyperlink r:id="rId21" w:history="1">
              <w:r w:rsidR="00F2621D" w:rsidRPr="005F7447">
                <w:rPr>
                  <w:rFonts w:ascii="Times New Roman" w:cs="Times New Roman"/>
                  <w:sz w:val="28"/>
                  <w:szCs w:val="28"/>
                </w:rPr>
                <w:t>Постановление администрации Новоалександровского городского округа Ставропольского края №1282 от 28 августа 2019 г.</w:t>
              </w:r>
            </w:hyperlink>
            <w:r w:rsidR="00F2621D" w:rsidRPr="005F7447">
              <w:rPr>
                <w:rFonts w:ascii="Times New Roman" w:cs="Times New Roman"/>
                <w:sz w:val="28"/>
                <w:szCs w:val="28"/>
              </w:rPr>
              <w:t xml:space="preserve"> «Об утверждении плана мероприятий («дорожная карта») по содействию развитию конкуренции и по развитию конкурентной среды на территории Новоалександровского городского округа Ставропольского края на 2019-2021 гг.»;</w:t>
            </w:r>
          </w:p>
          <w:p w:rsidR="00F2621D" w:rsidRPr="005F7447" w:rsidRDefault="00693075" w:rsidP="00C65393">
            <w:pPr>
              <w:pStyle w:val="ad"/>
              <w:numPr>
                <w:ilvl w:val="0"/>
                <w:numId w:val="4"/>
              </w:numPr>
              <w:ind w:left="45" w:firstLine="0"/>
              <w:rPr>
                <w:rFonts w:ascii="Times New Roman" w:cs="Times New Roman"/>
                <w:sz w:val="28"/>
                <w:szCs w:val="28"/>
              </w:rPr>
            </w:pPr>
            <w:hyperlink r:id="rId22" w:history="1">
              <w:r w:rsidR="00F2621D" w:rsidRPr="005F7447">
                <w:rPr>
                  <w:rFonts w:ascii="Times New Roman" w:cs="Times New Roman"/>
                  <w:sz w:val="28"/>
                  <w:szCs w:val="28"/>
                </w:rPr>
                <w:t>Постановление администрации Новоалександровского городского округа Ставропольского края №1281 от 28 августа 2019 г.</w:t>
              </w:r>
            </w:hyperlink>
            <w:r w:rsidR="00F2621D" w:rsidRPr="005F7447">
              <w:rPr>
                <w:rFonts w:ascii="Times New Roman" w:cs="Times New Roman"/>
                <w:sz w:val="28"/>
                <w:szCs w:val="28"/>
              </w:rPr>
              <w:t xml:space="preserve"> «Об утверждении перечня товарных рынков по содействию развитию конкуренции с установлением обязательных для достижения ключевых показателей на территории Новоалександровского городского округа Ставропольского края»;</w:t>
            </w:r>
          </w:p>
          <w:p w:rsidR="007B1FB3" w:rsidRPr="005F7447" w:rsidRDefault="00693075" w:rsidP="00C65393">
            <w:pPr>
              <w:pStyle w:val="ad"/>
              <w:numPr>
                <w:ilvl w:val="0"/>
                <w:numId w:val="4"/>
              </w:numPr>
              <w:ind w:left="45" w:firstLine="0"/>
              <w:rPr>
                <w:rFonts w:ascii="Times New Roman" w:cs="Times New Roman"/>
                <w:color w:val="auto"/>
                <w:sz w:val="28"/>
                <w:szCs w:val="28"/>
              </w:rPr>
            </w:pPr>
            <w:hyperlink r:id="rId23" w:history="1">
              <w:r w:rsidR="00F2621D" w:rsidRPr="005F7447">
                <w:rPr>
                  <w:rStyle w:val="a3"/>
                  <w:rFonts w:asci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Реестр хозяйствующих субъектов с долей участия Новоалександровского городского округа Ставропольского края 50% и более на 01 января 2019 года</w:t>
              </w:r>
            </w:hyperlink>
            <w:r w:rsidR="00F2621D"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 (15 апреля 2019 год).</w:t>
            </w:r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Проведение мероприятий по информированию субъектов предпринимательской деятельности о состоянии конкуренции и деятельности по содействию развитию конкуренции (круглые столы, семинары, работа со средствами массовой информации и т.д.) в отчетном периоде</w:t>
            </w:r>
          </w:p>
        </w:tc>
        <w:tc>
          <w:tcPr>
            <w:tcW w:w="1517" w:type="dxa"/>
            <w:shd w:val="clear" w:color="auto" w:fill="auto"/>
          </w:tcPr>
          <w:p w:rsidR="005F3291" w:rsidRPr="005F7447" w:rsidRDefault="0048373D" w:rsidP="00C65393">
            <w:pPr>
              <w:pStyle w:val="af"/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единиц</w:t>
            </w:r>
            <w:proofErr w:type="gramEnd"/>
          </w:p>
          <w:p w:rsidR="005F3291" w:rsidRPr="005F7447" w:rsidRDefault="005F3291" w:rsidP="00C65393">
            <w:pPr>
              <w:pStyle w:val="af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5F3291" w:rsidRPr="005F7447" w:rsidRDefault="005F3291" w:rsidP="00C65393">
            <w:pPr>
              <w:pStyle w:val="af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B5DA7" w:rsidRPr="005F7447" w:rsidRDefault="001B5DA7" w:rsidP="00C65393">
            <w:pPr>
              <w:pStyle w:val="af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2C96" w:rsidRPr="005F7447" w:rsidRDefault="006434E7" w:rsidP="002B47F4">
            <w:pPr>
              <w:pStyle w:val="af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16</w:t>
            </w:r>
          </w:p>
          <w:p w:rsidR="001B5DA7" w:rsidRPr="005F7447" w:rsidRDefault="001B5DA7" w:rsidP="002B47F4">
            <w:pPr>
              <w:pStyle w:val="af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9E1D73" w:rsidRPr="005F7447" w:rsidRDefault="009E1D73" w:rsidP="002B47F4">
            <w:pPr>
              <w:pStyle w:val="af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7447" w:rsidRDefault="00C82C96" w:rsidP="001A602F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>17.01.2019 года Семинар-совещание «Снижение себестоимости озимой пшеницы</w:t>
            </w:r>
            <w:r w:rsidR="00CB32ED"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 за счет изменений в технологии </w:t>
            </w: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>возделывания»</w:t>
            </w:r>
          </w:p>
          <w:p w:rsidR="005F7447" w:rsidRPr="005F7447" w:rsidRDefault="00CB32ED" w:rsidP="005F7447">
            <w:pPr>
              <w:pStyle w:val="af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24" w:history="1">
              <w:r w:rsidR="005F7447" w:rsidRPr="00636706">
                <w:rPr>
                  <w:rStyle w:val="a3"/>
                  <w:rFonts w:ascii="Times New Roman"/>
                  <w:sz w:val="28"/>
                  <w:szCs w:val="28"/>
                </w:rPr>
                <w:t>http://newalexandrovsk.ru/press-tsentr/novosti/obuchayushchiy-seminar-dlya-rukovoditeley/</w:t>
              </w:r>
            </w:hyperlink>
          </w:p>
          <w:p w:rsidR="005F7447" w:rsidRDefault="00C82C96" w:rsidP="005F7447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23.01.2019 года Семинар-совещание «Публичные обсуждения результатов правоприменительной практики Государственной инспекции труда </w:t>
            </w:r>
            <w:r w:rsidR="00CB32ED"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в </w:t>
            </w: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Ставропольском крае» </w:t>
            </w:r>
          </w:p>
          <w:p w:rsidR="005F7447" w:rsidRPr="004A704E" w:rsidRDefault="00693075" w:rsidP="005F7447">
            <w:pPr>
              <w:pStyle w:val="af"/>
              <w:jc w:val="both"/>
              <w:rPr>
                <w:rFonts w:ascii="Times New Roman" w:cs="Times New Roman"/>
                <w:sz w:val="28"/>
                <w:szCs w:val="28"/>
              </w:rPr>
            </w:pPr>
            <w:hyperlink r:id="rId25" w:history="1">
              <w:r w:rsidR="004A704E" w:rsidRPr="00636706">
                <w:rPr>
                  <w:rStyle w:val="a3"/>
                  <w:rFonts w:ascii="Times New Roman"/>
                  <w:sz w:val="28"/>
                  <w:szCs w:val="28"/>
                </w:rPr>
                <w:t>http://newalexandrovsk.ru/press-tsentr/novosti/publichnye-obsuzhdeniya-rezultatov/</w:t>
              </w:r>
            </w:hyperlink>
          </w:p>
          <w:p w:rsidR="004A704E" w:rsidRDefault="00C82C96" w:rsidP="004A704E">
            <w:pPr>
              <w:pStyle w:val="af"/>
              <w:numPr>
                <w:ilvl w:val="0"/>
                <w:numId w:val="7"/>
              </w:numPr>
              <w:ind w:left="-57" w:firstLine="0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08.02.2019 года Обучающий семинар: «Порядок подтверждения субъектами государственной поддержки соответствия установленным требованиям в 2019 году» </w:t>
            </w:r>
          </w:p>
          <w:p w:rsidR="00C82C96" w:rsidRDefault="00693075" w:rsidP="004A704E">
            <w:pPr>
              <w:pStyle w:val="af"/>
              <w:ind w:left="-57"/>
              <w:jc w:val="both"/>
              <w:rPr>
                <w:rFonts w:ascii="Times New Roman" w:cs="Times New Roman"/>
                <w:sz w:val="28"/>
                <w:szCs w:val="28"/>
              </w:rPr>
            </w:pPr>
            <w:hyperlink r:id="rId26" w:history="1">
              <w:r w:rsidR="004A704E" w:rsidRPr="00636706">
                <w:rPr>
                  <w:rStyle w:val="a3"/>
                  <w:rFonts w:ascii="Times New Roman"/>
                  <w:sz w:val="28"/>
                  <w:szCs w:val="28"/>
                </w:rPr>
                <w:t>http://newalexandrovsk.ru/press-tsentr/novosti/kalendarnyy-plan-meropriyatiy-0219/</w:t>
              </w:r>
            </w:hyperlink>
          </w:p>
          <w:p w:rsidR="004A704E" w:rsidRPr="005F7447" w:rsidRDefault="004A704E" w:rsidP="004A704E">
            <w:pPr>
              <w:pStyle w:val="af"/>
              <w:ind w:left="-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</w:p>
          <w:p w:rsidR="004A704E" w:rsidRDefault="00C82C96" w:rsidP="004A704E">
            <w:pPr>
              <w:pStyle w:val="af"/>
              <w:numPr>
                <w:ilvl w:val="0"/>
                <w:numId w:val="7"/>
              </w:numPr>
              <w:ind w:left="-57" w:firstLine="0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28.02.2019 года «Круглый стол» с агрономами сельскохозяйственных предприятий «Оценка состояния посевов озимой пшеницы на текущую дату» </w:t>
            </w:r>
          </w:p>
          <w:p w:rsidR="004A704E" w:rsidRPr="005F7447" w:rsidRDefault="004A704E" w:rsidP="004A704E">
            <w:pPr>
              <w:pStyle w:val="af"/>
              <w:ind w:left="-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</w:p>
          <w:p w:rsidR="00716253" w:rsidRDefault="00C82C96" w:rsidP="00716253">
            <w:pPr>
              <w:pStyle w:val="af"/>
              <w:numPr>
                <w:ilvl w:val="0"/>
                <w:numId w:val="7"/>
              </w:numPr>
              <w:ind w:left="-57" w:firstLine="0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05.03.2019 года Обучающий семинар - «Изменения в процессе приема и проверки отчетности о финансово-экономическом состоянии товаропроизводителей агропромышленного комплекса»</w:t>
            </w:r>
          </w:p>
          <w:p w:rsidR="004A704E" w:rsidRPr="00716253" w:rsidRDefault="00C82C96" w:rsidP="00716253">
            <w:pPr>
              <w:pStyle w:val="af"/>
              <w:numPr>
                <w:ilvl w:val="0"/>
                <w:numId w:val="7"/>
              </w:numPr>
              <w:ind w:left="-57" w:firstLine="0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cs="Times New Roman"/>
                <w:sz w:val="28"/>
                <w:szCs w:val="28"/>
              </w:rPr>
              <w:t>21.03.2019 года Обучающий семинар с субъектами малого и среднего предпринимательства по вопросу: «Переход на новый порядок применения контрольно-кассовой техники с 01.07.2019 г»</w:t>
            </w:r>
          </w:p>
          <w:p w:rsidR="004A704E" w:rsidRDefault="00C82C96" w:rsidP="004A704E">
            <w:pPr>
              <w:pStyle w:val="af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lastRenderedPageBreak/>
              <w:t xml:space="preserve"> </w:t>
            </w:r>
            <w:hyperlink r:id="rId27" w:history="1">
              <w:r w:rsidR="004A704E" w:rsidRPr="00636706">
                <w:rPr>
                  <w:rStyle w:val="a3"/>
                  <w:rFonts w:ascii="Times New Roman"/>
                  <w:sz w:val="28"/>
                  <w:szCs w:val="28"/>
                </w:rPr>
                <w:t>http://newalexandrovsk.ru/press-tsentr/novosti/seminar-nalog-na-professionalnyy-dokhod/</w:t>
              </w:r>
            </w:hyperlink>
          </w:p>
          <w:p w:rsidR="004A704E" w:rsidRPr="004A704E" w:rsidRDefault="004A704E" w:rsidP="004A704E">
            <w:pPr>
              <w:pStyle w:val="af"/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1A602F" w:rsidRPr="004A704E" w:rsidRDefault="00C82C96" w:rsidP="004A704E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05.04.2019 года Обучающий семинар - «Порядок перехода на новую версию конфигурации программы 1С «Отчетность АПК» на базе платформы 8.3 с 1 квартала 2019 года»</w:t>
            </w:r>
            <w:r w:rsidR="001A602F" w:rsidRPr="004A704E">
              <w:rPr>
                <w:rFonts w:asci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CB32ED" w:rsidRPr="005F7447" w:rsidRDefault="00C82C96" w:rsidP="001A602F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19.04.2019 года Обучающий семинар с субъектами малого и среднего предпринимательства по вопросу: «Налог на профессиональный доход, Переход на применение ККТ перевозчикам» </w:t>
            </w:r>
            <w:hyperlink r:id="rId28" w:history="1">
              <w:r w:rsidR="004A704E" w:rsidRPr="00636706">
                <w:rPr>
                  <w:rStyle w:val="a3"/>
                  <w:rFonts w:ascii="Times New Roman"/>
                  <w:sz w:val="28"/>
                  <w:szCs w:val="28"/>
                </w:rPr>
                <w:t>http://newalexandrovsk.ru/press-tsentr/novosti/seminar-o-perekhode-na-primenenie-kkt/</w:t>
              </w:r>
            </w:hyperlink>
            <w:r w:rsidR="00CB32ED" w:rsidRPr="005F7447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4A704E" w:rsidRPr="004A704E" w:rsidRDefault="00CB32ED" w:rsidP="004A704E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color w:val="000000" w:themeColor="text1"/>
                <w:sz w:val="28"/>
                <w:szCs w:val="28"/>
              </w:rPr>
              <w:t>29.05.2019 год «Круглый стол «Ставрополье – территория эффективной поддержки бизнеса: меры государственной поддержки, актуальные изменения в законодательстве 2019-2020гг»</w:t>
            </w:r>
          </w:p>
          <w:p w:rsidR="004A704E" w:rsidRDefault="001A602F" w:rsidP="004A704E">
            <w:pPr>
              <w:pStyle w:val="af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hyperlink r:id="rId29" w:history="1">
              <w:r w:rsidR="004A704E" w:rsidRPr="00636706">
                <w:rPr>
                  <w:rStyle w:val="a3"/>
                  <w:rFonts w:ascii="Times New Roman"/>
                  <w:sz w:val="28"/>
                  <w:szCs w:val="28"/>
                </w:rPr>
                <w:t>http://newalexandrovsk.ru/press-tsentr/novosti/kstavropole-territoriya-podderzhki-biznesa/</w:t>
              </w:r>
            </w:hyperlink>
          </w:p>
          <w:p w:rsidR="004A704E" w:rsidRPr="004A704E" w:rsidRDefault="004A704E" w:rsidP="004A704E">
            <w:pPr>
              <w:pStyle w:val="af"/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4A704E" w:rsidRPr="004A704E" w:rsidRDefault="00C82C96" w:rsidP="00913D43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4A704E">
              <w:rPr>
                <w:rFonts w:ascii="Times New Roman" w:cs="Times New Roman"/>
                <w:sz w:val="28"/>
                <w:szCs w:val="28"/>
              </w:rPr>
              <w:t xml:space="preserve">07.06.2019 года Выездное заседание руководителей сельскохозяйственных предприятий, глав крестьянских (фермерских) хозяйств, главных агрономов сельскохозяйственных предприятий, сотрудников отдела сельского </w:t>
            </w:r>
            <w:r w:rsidRPr="004A704E">
              <w:rPr>
                <w:rFonts w:ascii="Times New Roman" w:cs="Times New Roman"/>
                <w:color w:val="auto"/>
                <w:sz w:val="28"/>
                <w:szCs w:val="28"/>
              </w:rPr>
              <w:t>хозяйства и охраны окружающей среды «Объезд полей»</w:t>
            </w:r>
            <w:r w:rsidR="001A602F" w:rsidRPr="004A704E">
              <w:rPr>
                <w:rFonts w:asci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A704E" w:rsidRPr="004A704E" w:rsidRDefault="001A602F" w:rsidP="00CD59DB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4A704E">
              <w:rPr>
                <w:rFonts w:ascii="Times New Roman" w:cs="Times New Roman"/>
                <w:color w:val="auto"/>
                <w:sz w:val="28"/>
                <w:szCs w:val="28"/>
              </w:rPr>
              <w:t xml:space="preserve">13.09.2019 год Круглый стол на тему «Фонд поддержки предпринимательства Ставропольского края: меры государственной поддержки инфраструктуры </w:t>
            </w:r>
            <w:r w:rsidRPr="004A704E">
              <w:rPr>
                <w:rFonts w:ascii="Times New Roman" w:cs="Times New Roman"/>
                <w:color w:val="auto"/>
                <w:sz w:val="28"/>
                <w:szCs w:val="28"/>
              </w:rPr>
              <w:lastRenderedPageBreak/>
              <w:t xml:space="preserve">«Мой бизнес»» </w:t>
            </w:r>
          </w:p>
          <w:p w:rsidR="00C82C96" w:rsidRPr="004A704E" w:rsidRDefault="00C82C96" w:rsidP="00CD59DB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4A704E">
              <w:rPr>
                <w:rFonts w:ascii="Times New Roman" w:cs="Times New Roman"/>
                <w:color w:val="auto"/>
                <w:sz w:val="28"/>
                <w:szCs w:val="28"/>
              </w:rPr>
              <w:t xml:space="preserve">07.10.2019 года Семинар-совещание на тему: «Предоставление субсидий </w:t>
            </w:r>
            <w:r w:rsidRPr="004A704E">
              <w:rPr>
                <w:rFonts w:ascii="Times New Roman" w:cs="Times New Roman"/>
                <w:sz w:val="28"/>
                <w:szCs w:val="28"/>
              </w:rPr>
              <w:t>на возмещение части затрат на приобретение элитных семян сельскохозяйственных культур в 2019 году»</w:t>
            </w:r>
            <w:r w:rsidR="001A602F" w:rsidRPr="004A704E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C82C96" w:rsidRPr="005F7447" w:rsidRDefault="00C82C96" w:rsidP="001A602F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15.11.2019 Обучающий семинар «Изменения налогового законодательства с 2018 года, практические рекомендации по налоговому учету сельскохозяйственной организации»</w:t>
            </w:r>
            <w:r w:rsidR="001A602F" w:rsidRPr="005F7447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C82C96" w:rsidRPr="005F7447" w:rsidRDefault="00C82C96" w:rsidP="001A602F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10.12.2019 года Обучающий семинар «Об изменениях в правилах предоставления льготного кредита для товаропроизводителей агропромышленного комплекса»</w:t>
            </w:r>
            <w:r w:rsidR="001A602F" w:rsidRPr="005F7447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1B5DA7" w:rsidRPr="005F7447" w:rsidRDefault="00C82C96" w:rsidP="001A602F">
            <w:pPr>
              <w:pStyle w:val="af"/>
              <w:numPr>
                <w:ilvl w:val="0"/>
                <w:numId w:val="7"/>
              </w:numPr>
              <w:ind w:left="0" w:hanging="57"/>
              <w:jc w:val="both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17.12.2019 года Обучающий семинар «О реализации мероприятий государственной поддержки товаропроизводителей агропромышленного комплекса в декабре 2019 года»</w:t>
            </w:r>
            <w:r w:rsidR="001A602F" w:rsidRPr="005F7447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1A602F" w:rsidRPr="005F7447" w:rsidRDefault="001A602F" w:rsidP="004A704E">
            <w:pPr>
              <w:pStyle w:val="af"/>
              <w:numPr>
                <w:ilvl w:val="0"/>
                <w:numId w:val="7"/>
              </w:numPr>
              <w:ind w:left="0" w:hanging="57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color w:val="000000" w:themeColor="text1"/>
                <w:sz w:val="28"/>
                <w:szCs w:val="28"/>
              </w:rPr>
              <w:t>19.12.2019 год «Обучающий семинар в рамках форума «Развитие кооперации в сельском хозяйстве» проведен тренинг «Управлени</w:t>
            </w:r>
            <w:r w:rsidR="002B47F4" w:rsidRPr="005F7447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F7447">
              <w:rPr>
                <w:rFonts w:asci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16253" w:rsidRPr="005F7447">
              <w:rPr>
                <w:rFonts w:ascii="Times New Roman" w:cs="Times New Roman"/>
                <w:color w:val="000000" w:themeColor="text1"/>
                <w:sz w:val="28"/>
                <w:szCs w:val="28"/>
              </w:rPr>
              <w:t xml:space="preserve">продажами» </w:t>
            </w:r>
          </w:p>
        </w:tc>
      </w:tr>
      <w:tr w:rsidR="001B5DA7" w:rsidRPr="005F7447" w:rsidTr="00C65393">
        <w:trPr>
          <w:trHeight w:val="2237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Доля объема закупок у субъектов малого предпринимательства и социально ориентированных некоммерческих организаций в годовом объеме муниципального заказа</w:t>
            </w:r>
          </w:p>
        </w:tc>
        <w:tc>
          <w:tcPr>
            <w:tcW w:w="1517" w:type="dxa"/>
            <w:shd w:val="clear" w:color="auto" w:fill="auto"/>
          </w:tcPr>
          <w:p w:rsidR="00A50CF2" w:rsidRPr="005F7447" w:rsidRDefault="0048373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%</w:t>
            </w:r>
          </w:p>
          <w:p w:rsidR="00A50CF2" w:rsidRPr="005F7447" w:rsidRDefault="00A50CF2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A50CF2" w:rsidRPr="005F7447" w:rsidRDefault="00A50CF2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A50CF2" w:rsidRPr="005F7447" w:rsidRDefault="00A50CF2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A50CF2" w:rsidRPr="005F7447" w:rsidRDefault="00A50CF2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B5DA7" w:rsidRPr="005F7447" w:rsidRDefault="001B5DA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5DA7" w:rsidRPr="005F7447" w:rsidRDefault="00CB6DC2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74,02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3516" w:rsidRPr="005F7447" w:rsidRDefault="00AB643F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213392380,85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463516" w:rsidRPr="005F7447">
              <w:rPr>
                <w:rFonts w:ascii="Times New Roman" w:cs="Times New Roman"/>
                <w:sz w:val="28"/>
                <w:szCs w:val="28"/>
              </w:rPr>
              <w:t xml:space="preserve">общий объем средств бюджета </w:t>
            </w:r>
            <w:r w:rsidR="001A602F" w:rsidRPr="005F7447">
              <w:rPr>
                <w:rFonts w:ascii="Times New Roman" w:cs="Times New Roman"/>
                <w:sz w:val="28"/>
                <w:szCs w:val="28"/>
              </w:rPr>
              <w:t xml:space="preserve">Новоалександровского городского округа Ставропольского </w:t>
            </w:r>
            <w:r w:rsidR="00463516" w:rsidRPr="005F7447">
              <w:rPr>
                <w:rFonts w:ascii="Times New Roman" w:cs="Times New Roman"/>
                <w:sz w:val="28"/>
                <w:szCs w:val="28"/>
              </w:rPr>
              <w:t>края, направленных на закупку товаров, работ и услуг в отчетном периоде;</w:t>
            </w:r>
          </w:p>
          <w:p w:rsidR="00A50CF2" w:rsidRPr="005F7447" w:rsidRDefault="00AB643F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5F7447">
              <w:rPr>
                <w:rFonts w:ascii="Times New Roman" w:cs="Times New Roman"/>
                <w:b/>
                <w:sz w:val="28"/>
                <w:szCs w:val="28"/>
              </w:rPr>
              <w:t>157 960 454,37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463516" w:rsidRPr="005F7447">
              <w:rPr>
                <w:rFonts w:ascii="Times New Roman" w:cs="Times New Roman"/>
                <w:sz w:val="28"/>
                <w:szCs w:val="28"/>
              </w:rPr>
              <w:t>фактический объем закупок у субъектов малого предпринимательства и социально ориентированных некоммерческих организаций;</w:t>
            </w:r>
          </w:p>
          <w:p w:rsidR="00A50CF2" w:rsidRPr="005F7447" w:rsidRDefault="006E57C7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157960454,37/213392380,85x100</w:t>
            </w:r>
          </w:p>
        </w:tc>
      </w:tr>
      <w:tr w:rsidR="001B5DA7" w:rsidRPr="005F7447" w:rsidTr="00C65393">
        <w:trPr>
          <w:trHeight w:val="480"/>
        </w:trPr>
        <w:tc>
          <w:tcPr>
            <w:tcW w:w="905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5068" w:type="dxa"/>
            <w:shd w:val="clear" w:color="auto" w:fill="auto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Среднее количество участников конкурентных процедур определения поставщиков (подрядчиков, исполнителей), проводимых муниципальными заказчиками Ставропольского края</w:t>
            </w:r>
          </w:p>
        </w:tc>
        <w:tc>
          <w:tcPr>
            <w:tcW w:w="1517" w:type="dxa"/>
            <w:shd w:val="clear" w:color="auto" w:fill="auto"/>
          </w:tcPr>
          <w:p w:rsidR="002F7376" w:rsidRPr="005F7447" w:rsidRDefault="0048373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единиц</w:t>
            </w:r>
            <w:proofErr w:type="gramEnd"/>
          </w:p>
          <w:p w:rsidR="002F7376" w:rsidRPr="005F7447" w:rsidRDefault="002F7376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B5DA7" w:rsidRPr="005F7447" w:rsidRDefault="001B5DA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5DA7" w:rsidRPr="005F7447" w:rsidRDefault="002F7376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5DA7" w:rsidRPr="005F7447" w:rsidRDefault="001B5DA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1B5DA7" w:rsidRPr="005F7447" w:rsidTr="00492579">
        <w:trPr>
          <w:trHeight w:val="480"/>
        </w:trPr>
        <w:tc>
          <w:tcPr>
            <w:tcW w:w="905" w:type="dxa"/>
            <w:shd w:val="clear" w:color="auto" w:fill="FFFFFF" w:themeFill="background1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18.</w:t>
            </w:r>
          </w:p>
        </w:tc>
        <w:tc>
          <w:tcPr>
            <w:tcW w:w="5068" w:type="dxa"/>
            <w:shd w:val="clear" w:color="auto" w:fill="FFFFFF" w:themeFill="background1"/>
          </w:tcPr>
          <w:p w:rsidR="001B5DA7" w:rsidRPr="005F7447" w:rsidRDefault="001B5DA7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Динамика количества нарушений антимонопольного законодательства со стороны органов местного самоуправления края в сравнении с предыдущим отчетным периодом (по муниципальным районам с учетом данных по поселениям, входящим в состав муниципального района)</w:t>
            </w:r>
          </w:p>
        </w:tc>
        <w:tc>
          <w:tcPr>
            <w:tcW w:w="1517" w:type="dxa"/>
            <w:shd w:val="clear" w:color="auto" w:fill="FFFFFF" w:themeFill="background1"/>
          </w:tcPr>
          <w:p w:rsidR="002F7376" w:rsidRPr="005F7447" w:rsidRDefault="0048373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%</w:t>
            </w:r>
          </w:p>
          <w:p w:rsidR="002F7376" w:rsidRPr="005F7447" w:rsidRDefault="002F7376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2F7376" w:rsidRPr="005F7447" w:rsidRDefault="002F7376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2F7376" w:rsidRPr="005F7447" w:rsidRDefault="002F7376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B5DA7" w:rsidRPr="005F7447" w:rsidRDefault="001B5DA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5DA7" w:rsidRPr="005F7447" w:rsidRDefault="002F7376" w:rsidP="002B47F4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0</w:t>
            </w:r>
          </w:p>
        </w:tc>
        <w:tc>
          <w:tcPr>
            <w:tcW w:w="687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3516" w:rsidRPr="005F7447" w:rsidRDefault="00F27A40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0</w:t>
            </w:r>
            <w:r w:rsidR="002F7376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492579" w:rsidRPr="005F7447">
              <w:rPr>
                <w:rFonts w:ascii="Times New Roman" w:cs="Times New Roman"/>
                <w:sz w:val="28"/>
                <w:szCs w:val="28"/>
              </w:rPr>
              <w:t>–</w:t>
            </w:r>
            <w:r w:rsidR="002F7376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463516" w:rsidRPr="005F7447">
              <w:rPr>
                <w:rFonts w:ascii="Times New Roman" w:cs="Times New Roman"/>
                <w:sz w:val="28"/>
                <w:szCs w:val="28"/>
              </w:rPr>
              <w:t>нарушени</w:t>
            </w:r>
            <w:r w:rsidR="00492579" w:rsidRPr="005F7447">
              <w:rPr>
                <w:rFonts w:ascii="Times New Roman" w:cs="Times New Roman"/>
                <w:sz w:val="28"/>
                <w:szCs w:val="28"/>
              </w:rPr>
              <w:t xml:space="preserve">я </w:t>
            </w:r>
            <w:r w:rsidR="00463516" w:rsidRPr="005F7447">
              <w:rPr>
                <w:rFonts w:ascii="Times New Roman" w:cs="Times New Roman"/>
                <w:sz w:val="28"/>
                <w:szCs w:val="28"/>
              </w:rPr>
              <w:t>антимонопольного законодательства в отчетном году;</w:t>
            </w:r>
          </w:p>
          <w:p w:rsidR="001B5DA7" w:rsidRPr="005F7447" w:rsidRDefault="002F7376" w:rsidP="00492579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0 - </w:t>
            </w:r>
            <w:r w:rsidR="00463516" w:rsidRPr="005F7447">
              <w:rPr>
                <w:rFonts w:ascii="Times New Roman" w:cs="Times New Roman"/>
                <w:sz w:val="28"/>
                <w:szCs w:val="28"/>
              </w:rPr>
              <w:t>нарушений антимонопольного законодательства в предыдущем году;</w:t>
            </w:r>
          </w:p>
          <w:p w:rsidR="00492579" w:rsidRPr="005F7447" w:rsidRDefault="00492579" w:rsidP="00492579">
            <w:pPr>
              <w:rPr>
                <w:rFonts w:ascii="Times New Roman" w:cs="Times New Roman"/>
                <w:i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i/>
                <w:sz w:val="28"/>
                <w:szCs w:val="28"/>
              </w:rPr>
              <w:t>отношение</w:t>
            </w:r>
            <w:proofErr w:type="gramEnd"/>
            <w:r w:rsidRPr="005F7447">
              <w:rPr>
                <w:rFonts w:ascii="Times New Roman" w:cs="Times New Roman"/>
                <w:i/>
                <w:sz w:val="28"/>
                <w:szCs w:val="28"/>
              </w:rPr>
              <w:t xml:space="preserve"> </w:t>
            </w:r>
            <w:r w:rsidRPr="005F7447">
              <w:rPr>
                <w:rStyle w:val="212pt"/>
                <w:i/>
                <w:sz w:val="28"/>
                <w:szCs w:val="28"/>
              </w:rPr>
              <w:t>количества нарушений в отчетном году к количеству нарушений в предыдущем году*</w:t>
            </w:r>
          </w:p>
        </w:tc>
      </w:tr>
    </w:tbl>
    <w:p w:rsidR="0031696C" w:rsidRPr="005F7447" w:rsidRDefault="00BD7282" w:rsidP="00C65393">
      <w:pPr>
        <w:rPr>
          <w:rFonts w:ascii="Times New Roman" w:cs="Times New Roman"/>
          <w:color w:val="auto"/>
          <w:sz w:val="28"/>
          <w:szCs w:val="28"/>
        </w:rPr>
      </w:pPr>
      <w:r w:rsidRPr="005F7447">
        <w:rPr>
          <w:rFonts w:ascii="Times New Roman" w:cs="Times New Roman"/>
          <w:color w:val="auto"/>
          <w:sz w:val="28"/>
          <w:szCs w:val="28"/>
        </w:rPr>
        <w:br w:type="textWrapping" w:clear="all"/>
      </w:r>
    </w:p>
    <w:p w:rsidR="00CB5854" w:rsidRPr="005F7447" w:rsidRDefault="00CB5854" w:rsidP="00C65393">
      <w:pPr>
        <w:spacing w:line="240" w:lineRule="exact"/>
        <w:rPr>
          <w:rFonts w:ascii="Times New Roman" w:cs="Times New Roman"/>
          <w:sz w:val="28"/>
          <w:szCs w:val="28"/>
        </w:rPr>
      </w:pPr>
    </w:p>
    <w:p w:rsidR="009C68F0" w:rsidRPr="005F7447" w:rsidRDefault="009C68F0" w:rsidP="00C65393">
      <w:pPr>
        <w:spacing w:line="240" w:lineRule="exact"/>
        <w:rPr>
          <w:rFonts w:ascii="Times New Roman" w:cs="Times New Roman"/>
          <w:sz w:val="28"/>
          <w:szCs w:val="28"/>
        </w:rPr>
      </w:pPr>
    </w:p>
    <w:p w:rsidR="009C68F0" w:rsidRPr="005F7447" w:rsidRDefault="009C68F0" w:rsidP="00C65393">
      <w:pPr>
        <w:spacing w:line="240" w:lineRule="exact"/>
        <w:rPr>
          <w:rFonts w:ascii="Times New Roman" w:cs="Times New Roman"/>
          <w:sz w:val="28"/>
          <w:szCs w:val="28"/>
        </w:rPr>
      </w:pPr>
    </w:p>
    <w:p w:rsidR="009C68F0" w:rsidRPr="005F7447" w:rsidRDefault="009C68F0" w:rsidP="00C65393">
      <w:pPr>
        <w:spacing w:line="240" w:lineRule="exact"/>
        <w:rPr>
          <w:rFonts w:ascii="Times New Roman" w:cs="Times New Roman"/>
          <w:sz w:val="28"/>
          <w:szCs w:val="28"/>
        </w:rPr>
      </w:pPr>
    </w:p>
    <w:p w:rsidR="0071277F" w:rsidRPr="005F7447" w:rsidRDefault="0071277F" w:rsidP="00C65393">
      <w:pPr>
        <w:spacing w:line="240" w:lineRule="exact"/>
        <w:jc w:val="right"/>
        <w:rPr>
          <w:rFonts w:ascii="Times New Roman" w:cs="Times New Roman"/>
          <w:sz w:val="28"/>
          <w:szCs w:val="28"/>
        </w:rPr>
      </w:pPr>
    </w:p>
    <w:p w:rsidR="00CB5854" w:rsidRPr="005F7447" w:rsidRDefault="00A51F58" w:rsidP="00C65393">
      <w:pPr>
        <w:spacing w:line="240" w:lineRule="exact"/>
        <w:jc w:val="right"/>
        <w:rPr>
          <w:rStyle w:val="2"/>
          <w:sz w:val="28"/>
          <w:szCs w:val="28"/>
        </w:rPr>
      </w:pPr>
      <w:r w:rsidRPr="005F7447">
        <w:rPr>
          <w:rFonts w:ascii="Times New Roman" w:cs="Times New Roman"/>
          <w:sz w:val="28"/>
          <w:szCs w:val="28"/>
        </w:rPr>
        <w:t>Таблица 2</w:t>
      </w:r>
    </w:p>
    <w:tbl>
      <w:tblPr>
        <w:tblStyle w:val="a6"/>
        <w:tblW w:w="16109" w:type="dxa"/>
        <w:tblInd w:w="-12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3"/>
        <w:gridCol w:w="4889"/>
        <w:gridCol w:w="1810"/>
        <w:gridCol w:w="1873"/>
        <w:gridCol w:w="6634"/>
      </w:tblGrid>
      <w:tr w:rsidR="000031A9" w:rsidRPr="005F7447" w:rsidTr="00C65393">
        <w:trPr>
          <w:trHeight w:val="20"/>
        </w:trPr>
        <w:tc>
          <w:tcPr>
            <w:tcW w:w="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1A9" w:rsidRPr="005F7447" w:rsidRDefault="000031A9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№</w:t>
            </w:r>
          </w:p>
          <w:p w:rsidR="000031A9" w:rsidRPr="005F7447" w:rsidRDefault="000031A9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proofErr w:type="gramStart"/>
            <w:r w:rsidRPr="005F7447">
              <w:rPr>
                <w:sz w:val="28"/>
                <w:szCs w:val="28"/>
              </w:rPr>
              <w:t>п</w:t>
            </w:r>
            <w:proofErr w:type="gramEnd"/>
            <w:r w:rsidRPr="005F7447">
              <w:rPr>
                <w:sz w:val="28"/>
                <w:szCs w:val="28"/>
              </w:rPr>
              <w:t>/п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0031A9" w:rsidRPr="005F7447" w:rsidRDefault="000031A9" w:rsidP="00C65393">
            <w:pPr>
              <w:pStyle w:val="21"/>
              <w:shd w:val="clear" w:color="auto" w:fill="auto"/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rStyle w:val="211pt"/>
                <w:b w:val="0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031A9" w:rsidRPr="005F7447" w:rsidRDefault="000031A9" w:rsidP="00C65393">
            <w:pPr>
              <w:jc w:val="center"/>
              <w:rPr>
                <w:rFonts w:ascii="Times New Roman" w:cs="Times New Roman"/>
                <w:bCs/>
                <w:sz w:val="28"/>
                <w:szCs w:val="28"/>
              </w:rPr>
            </w:pPr>
            <w:r w:rsidRPr="005F7447">
              <w:rPr>
                <w:rFonts w:ascii="Times New Roman" w:cs="Times New Roman"/>
                <w:bCs/>
                <w:sz w:val="28"/>
                <w:szCs w:val="28"/>
              </w:rPr>
              <w:t>Критерии</w:t>
            </w:r>
          </w:p>
          <w:p w:rsidR="000031A9" w:rsidRPr="005F7447" w:rsidRDefault="000031A9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bCs/>
                <w:sz w:val="28"/>
                <w:szCs w:val="28"/>
              </w:rPr>
              <w:t>оценки</w:t>
            </w:r>
            <w:proofErr w:type="gramEnd"/>
          </w:p>
        </w:tc>
        <w:tc>
          <w:tcPr>
            <w:tcW w:w="1873" w:type="dxa"/>
            <w:shd w:val="clear" w:color="auto" w:fill="auto"/>
            <w:vAlign w:val="center"/>
          </w:tcPr>
          <w:p w:rsidR="000031A9" w:rsidRPr="005F7447" w:rsidRDefault="000031A9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1A9" w:rsidRPr="005F7447" w:rsidRDefault="000031A9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Подтверждение выполнения показателя</w:t>
            </w:r>
          </w:p>
        </w:tc>
      </w:tr>
      <w:tr w:rsidR="00753182" w:rsidRPr="005F7447" w:rsidTr="00C65393">
        <w:trPr>
          <w:trHeight w:val="194"/>
        </w:trPr>
        <w:tc>
          <w:tcPr>
            <w:tcW w:w="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3182" w:rsidRPr="005F7447" w:rsidRDefault="00753182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53182" w:rsidRPr="005F7447" w:rsidRDefault="00753182" w:rsidP="00C65393">
            <w:pPr>
              <w:pStyle w:val="21"/>
              <w:shd w:val="clear" w:color="auto" w:fill="auto"/>
              <w:spacing w:before="0" w:after="0" w:line="240" w:lineRule="exact"/>
              <w:rPr>
                <w:rStyle w:val="211pt"/>
                <w:b w:val="0"/>
                <w:color w:val="000000"/>
                <w:sz w:val="28"/>
                <w:szCs w:val="28"/>
              </w:rPr>
            </w:pPr>
            <w:r w:rsidRPr="005F7447">
              <w:rPr>
                <w:rStyle w:val="211pt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753182" w:rsidRPr="005F7447" w:rsidRDefault="00753182" w:rsidP="00C65393">
            <w:pPr>
              <w:jc w:val="center"/>
              <w:rPr>
                <w:rFonts w:ascii="Times New Roman" w:cs="Times New Roman"/>
                <w:bCs/>
                <w:sz w:val="28"/>
                <w:szCs w:val="28"/>
              </w:rPr>
            </w:pPr>
            <w:r w:rsidRPr="005F7447">
              <w:rPr>
                <w:rFonts w:asci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:rsidR="00753182" w:rsidRPr="005F7447" w:rsidRDefault="00133AAF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3182" w:rsidRPr="005F7447" w:rsidRDefault="00133AAF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5</w:t>
            </w:r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Достижение планового значения показателя "Объем инвестиций в основной капитал (за исключением бюджетных средств)", утвержденного Губернатором Ставропольского края</w:t>
            </w:r>
          </w:p>
        </w:tc>
        <w:tc>
          <w:tcPr>
            <w:tcW w:w="1810" w:type="dxa"/>
            <w:shd w:val="clear" w:color="auto" w:fill="auto"/>
          </w:tcPr>
          <w:p w:rsidR="00AB62E4" w:rsidRPr="005F7447" w:rsidRDefault="00CF797A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</w:t>
            </w:r>
            <w:r w:rsidR="00F07B9C" w:rsidRPr="005F7447">
              <w:rPr>
                <w:rFonts w:ascii="Times New Roman" w:cs="Times New Roman"/>
                <w:sz w:val="28"/>
                <w:szCs w:val="28"/>
              </w:rPr>
              <w:t>остигнуто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</w:t>
            </w:r>
            <w:r w:rsidR="00F07B9C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5F7447">
              <w:rPr>
                <w:rFonts w:ascii="Times New Roman" w:cs="Times New Roman"/>
                <w:sz w:val="28"/>
                <w:szCs w:val="28"/>
              </w:rPr>
              <w:t>не</w:t>
            </w:r>
            <w:r w:rsidR="00F07B9C" w:rsidRPr="005F7447">
              <w:rPr>
                <w:rFonts w:ascii="Times New Roman" w:cs="Times New Roman"/>
                <w:sz w:val="28"/>
                <w:szCs w:val="28"/>
              </w:rPr>
              <w:t xml:space="preserve"> достигнуто </w:t>
            </w:r>
          </w:p>
          <w:p w:rsidR="00AB62E4" w:rsidRPr="005F7447" w:rsidRDefault="00AB62E4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AB62E4" w:rsidRPr="005F7447" w:rsidRDefault="00AB62E4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AB62E4" w:rsidRPr="005F7447" w:rsidRDefault="00F14CBD" w:rsidP="00CF07B0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достигнуто</w:t>
            </w:r>
            <w:proofErr w:type="gramEnd"/>
          </w:p>
          <w:p w:rsidR="00AB62E4" w:rsidRPr="005F7447" w:rsidRDefault="00AB62E4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</w:p>
          <w:p w:rsidR="00AB62E4" w:rsidRPr="005F7447" w:rsidRDefault="00AB62E4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602F" w:rsidRPr="005F7447" w:rsidRDefault="001A602F" w:rsidP="001A602F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b/>
                <w:sz w:val="28"/>
                <w:szCs w:val="28"/>
              </w:rPr>
              <w:t>2937млн. руб.</w:t>
            </w:r>
            <w:r w:rsidRPr="005F7447">
              <w:rPr>
                <w:sz w:val="28"/>
                <w:szCs w:val="28"/>
              </w:rPr>
              <w:t>- плановое,</w:t>
            </w:r>
          </w:p>
          <w:p w:rsidR="001A602F" w:rsidRPr="005F7447" w:rsidRDefault="001A602F" w:rsidP="001A602F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5F7447">
              <w:rPr>
                <w:sz w:val="28"/>
                <w:szCs w:val="28"/>
              </w:rPr>
              <w:t>ожидается</w:t>
            </w:r>
            <w:proofErr w:type="gramEnd"/>
            <w:r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b/>
                <w:sz w:val="28"/>
                <w:szCs w:val="28"/>
              </w:rPr>
              <w:t>3000 млн. руб.</w:t>
            </w:r>
            <w:r w:rsidRPr="005F7447">
              <w:rPr>
                <w:sz w:val="28"/>
                <w:szCs w:val="28"/>
              </w:rPr>
              <w:t xml:space="preserve"> значение показателя "Объем инвестиций в основной капитал (за исключением бюджетных средств)" в отчетном году;</w:t>
            </w:r>
          </w:p>
          <w:p w:rsidR="001A602F" w:rsidRPr="005F7447" w:rsidRDefault="001A602F" w:rsidP="001A602F">
            <w:pPr>
              <w:pStyle w:val="21"/>
              <w:tabs>
                <w:tab w:val="left" w:pos="1054"/>
              </w:tabs>
              <w:spacing w:before="0" w:after="0" w:line="240" w:lineRule="exact"/>
              <w:jc w:val="both"/>
              <w:rPr>
                <w:sz w:val="28"/>
                <w:szCs w:val="28"/>
              </w:rPr>
            </w:pPr>
            <w:r w:rsidRPr="005F7447">
              <w:rPr>
                <w:b/>
                <w:sz w:val="28"/>
                <w:szCs w:val="28"/>
              </w:rPr>
              <w:t>1511,3 млн. руб.</w:t>
            </w:r>
            <w:r w:rsidRPr="005F7447">
              <w:rPr>
                <w:sz w:val="28"/>
                <w:szCs w:val="28"/>
              </w:rPr>
              <w:t xml:space="preserve"> - фактическое значение показателя в предыдущем году;</w:t>
            </w:r>
          </w:p>
          <w:p w:rsidR="00133AAF" w:rsidRPr="005F7447" w:rsidRDefault="001A602F" w:rsidP="001A602F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198,5%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динамика к предыдущему году***</w:t>
            </w:r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2.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 xml:space="preserve">Количество реализуемых и сопровождаемых инвестиционных проектов в </w:t>
            </w:r>
            <w:r w:rsidRPr="005F7447">
              <w:rPr>
                <w:sz w:val="28"/>
                <w:szCs w:val="28"/>
              </w:rPr>
              <w:lastRenderedPageBreak/>
              <w:t>многоуровневом перечне инвестиционных проектов Ставропольского края, стоимостью свыше 20 млн. рублей</w:t>
            </w:r>
          </w:p>
        </w:tc>
        <w:tc>
          <w:tcPr>
            <w:tcW w:w="1810" w:type="dxa"/>
            <w:shd w:val="clear" w:color="auto" w:fill="auto"/>
          </w:tcPr>
          <w:p w:rsidR="008E44A4" w:rsidRPr="005F7447" w:rsidRDefault="00CF797A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lastRenderedPageBreak/>
              <w:t>единиц</w:t>
            </w:r>
            <w:proofErr w:type="gramEnd"/>
          </w:p>
          <w:p w:rsidR="008E44A4" w:rsidRPr="005F7447" w:rsidRDefault="008E44A4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133AAF" w:rsidRPr="005F7447" w:rsidRDefault="00F14CB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62E4" w:rsidRPr="005F7447" w:rsidRDefault="00AB62E4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Р</w:t>
            </w:r>
            <w:r w:rsidR="00E45B06" w:rsidRPr="005F7447">
              <w:rPr>
                <w:sz w:val="28"/>
                <w:szCs w:val="28"/>
              </w:rPr>
              <w:t>еализуемые инвестиционные проекты</w:t>
            </w:r>
            <w:r w:rsidRPr="005F7447">
              <w:rPr>
                <w:sz w:val="28"/>
                <w:szCs w:val="28"/>
              </w:rPr>
              <w:t>:</w:t>
            </w:r>
          </w:p>
          <w:p w:rsidR="00AB62E4" w:rsidRPr="005F7447" w:rsidRDefault="00F14CBD" w:rsidP="00C6539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0" w:firstLine="360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 xml:space="preserve">Строительство птицефермы по откорму индейки, производительностью 4100 тонн мяса птицы в </w:t>
            </w:r>
            <w:r w:rsidRPr="005F7447">
              <w:rPr>
                <w:sz w:val="28"/>
                <w:szCs w:val="28"/>
              </w:rPr>
              <w:lastRenderedPageBreak/>
              <w:t xml:space="preserve">год (3 очередь). Создание на территории Ставропольского края комплекса по выращиванию самки индейки объемом 6500 тонн валовой живой массы в год – срок реализации - 2017-2021 </w:t>
            </w:r>
            <w:proofErr w:type="spellStart"/>
            <w:r w:rsidRPr="005F7447">
              <w:rPr>
                <w:sz w:val="28"/>
                <w:szCs w:val="28"/>
              </w:rPr>
              <w:t>г</w:t>
            </w:r>
            <w:r w:rsidR="00AB62E4" w:rsidRPr="005F7447">
              <w:rPr>
                <w:sz w:val="28"/>
                <w:szCs w:val="28"/>
              </w:rPr>
              <w:t>.г</w:t>
            </w:r>
            <w:proofErr w:type="spellEnd"/>
            <w:r w:rsidR="00AB62E4" w:rsidRPr="005F7447">
              <w:rPr>
                <w:sz w:val="28"/>
                <w:szCs w:val="28"/>
              </w:rPr>
              <w:t xml:space="preserve">., </w:t>
            </w:r>
            <w:r w:rsidRPr="005F7447">
              <w:rPr>
                <w:sz w:val="28"/>
                <w:szCs w:val="28"/>
              </w:rPr>
              <w:t>стоимость проекта -  2000</w:t>
            </w:r>
            <w:r w:rsidR="00AB62E4" w:rsidRPr="005F7447">
              <w:rPr>
                <w:sz w:val="28"/>
                <w:szCs w:val="28"/>
              </w:rPr>
              <w:t xml:space="preserve"> млн. руб.;</w:t>
            </w:r>
          </w:p>
          <w:p w:rsidR="00F14CBD" w:rsidRPr="005F7447" w:rsidRDefault="00F14CBD" w:rsidP="00C6539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0" w:firstLine="360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 xml:space="preserve">Строительство спортивного комплекса в                           г. Новоалександровске – срок реализации – 2012-2020 </w:t>
            </w:r>
            <w:proofErr w:type="spellStart"/>
            <w:r w:rsidRPr="005F7447">
              <w:rPr>
                <w:sz w:val="28"/>
                <w:szCs w:val="28"/>
              </w:rPr>
              <w:t>г.г</w:t>
            </w:r>
            <w:proofErr w:type="spellEnd"/>
            <w:r w:rsidRPr="005F7447">
              <w:rPr>
                <w:sz w:val="28"/>
                <w:szCs w:val="28"/>
              </w:rPr>
              <w:t>.</w:t>
            </w:r>
            <w:r w:rsidR="00AB62E4" w:rsidRPr="005F7447">
              <w:rPr>
                <w:sz w:val="28"/>
                <w:szCs w:val="28"/>
              </w:rPr>
              <w:t>,</w:t>
            </w:r>
            <w:r w:rsidRPr="005F7447">
              <w:rPr>
                <w:sz w:val="28"/>
                <w:szCs w:val="28"/>
              </w:rPr>
              <w:t xml:space="preserve"> стоимость проекта - 244,523 млн. руб.</w:t>
            </w:r>
            <w:r w:rsidR="00AB62E4" w:rsidRPr="005F7447">
              <w:rPr>
                <w:sz w:val="28"/>
                <w:szCs w:val="28"/>
              </w:rPr>
              <w:t>;</w:t>
            </w:r>
          </w:p>
          <w:p w:rsidR="00AB62E4" w:rsidRPr="005F7447" w:rsidRDefault="00F14CBD" w:rsidP="00C6539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0" w:firstLine="360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Строительство жилого комплекса «Новоград» - с</w:t>
            </w:r>
            <w:r w:rsidR="00AB62E4" w:rsidRPr="005F7447">
              <w:rPr>
                <w:sz w:val="28"/>
                <w:szCs w:val="28"/>
              </w:rPr>
              <w:t xml:space="preserve">рок реализации – 2012-2020 </w:t>
            </w:r>
            <w:proofErr w:type="spellStart"/>
            <w:r w:rsidR="00AB62E4" w:rsidRPr="005F7447">
              <w:rPr>
                <w:sz w:val="28"/>
                <w:szCs w:val="28"/>
              </w:rPr>
              <w:t>г.г</w:t>
            </w:r>
            <w:proofErr w:type="spellEnd"/>
            <w:r w:rsidR="00AB62E4" w:rsidRPr="005F7447">
              <w:rPr>
                <w:sz w:val="28"/>
                <w:szCs w:val="28"/>
              </w:rPr>
              <w:t>.,</w:t>
            </w:r>
            <w:r w:rsidRPr="005F7447">
              <w:rPr>
                <w:sz w:val="28"/>
                <w:szCs w:val="28"/>
              </w:rPr>
              <w:t xml:space="preserve"> стоимость проекта – 190 млн. руб.</w:t>
            </w:r>
            <w:r w:rsidR="00AB62E4" w:rsidRPr="005F7447">
              <w:rPr>
                <w:sz w:val="28"/>
                <w:szCs w:val="28"/>
              </w:rPr>
              <w:t>;</w:t>
            </w:r>
          </w:p>
          <w:p w:rsidR="00F14CBD" w:rsidRPr="005F7447" w:rsidRDefault="00F14CBD" w:rsidP="00C6539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0" w:firstLine="360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 xml:space="preserve"> Линейный объекты регионального значения. Строительство межпоселкового водопровода "Восточный" в Новоалександровском городском округе Ставропольского края – срок реализации - 2016-202</w:t>
            </w:r>
            <w:r w:rsidR="00AB62E4" w:rsidRPr="005F7447">
              <w:rPr>
                <w:sz w:val="28"/>
                <w:szCs w:val="28"/>
              </w:rPr>
              <w:t xml:space="preserve">4 </w:t>
            </w:r>
            <w:proofErr w:type="spellStart"/>
            <w:r w:rsidR="00AB62E4" w:rsidRPr="005F7447">
              <w:rPr>
                <w:sz w:val="28"/>
                <w:szCs w:val="28"/>
              </w:rPr>
              <w:t>г.г</w:t>
            </w:r>
            <w:proofErr w:type="spellEnd"/>
            <w:r w:rsidR="00AB62E4" w:rsidRPr="005F7447">
              <w:rPr>
                <w:sz w:val="28"/>
                <w:szCs w:val="28"/>
              </w:rPr>
              <w:t>.,</w:t>
            </w:r>
            <w:r w:rsidRPr="005F7447">
              <w:rPr>
                <w:sz w:val="28"/>
                <w:szCs w:val="28"/>
              </w:rPr>
              <w:t xml:space="preserve"> стоимость проекта – 341,1 млн. руб.;</w:t>
            </w:r>
          </w:p>
          <w:p w:rsidR="00F14CBD" w:rsidRPr="005F7447" w:rsidRDefault="00F14CBD" w:rsidP="00C6539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0" w:firstLine="360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Обеспечение жителей населенных пунктов Новоалександровского городского округа с численностью населения от250 до 500 человек широкополосным интернетом к информационной сети "Интернет" в соответствии с реализуемой государственной программой "Уст</w:t>
            </w:r>
            <w:r w:rsidR="008E44A4" w:rsidRPr="005F7447">
              <w:rPr>
                <w:sz w:val="28"/>
                <w:szCs w:val="28"/>
              </w:rPr>
              <w:t xml:space="preserve">ранение цифрового неравенства" </w:t>
            </w:r>
            <w:r w:rsidRPr="005F7447">
              <w:rPr>
                <w:sz w:val="28"/>
                <w:szCs w:val="28"/>
              </w:rPr>
              <w:t>п.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Заречный, х.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Керамик, х.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Первомайский, х.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Родионов, п. Виноградный, п.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Лиманный, х.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Краснодарский, п.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Встречный, п.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Крутобалковский, х.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Мокрая Балка, п.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Озерный, п.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Южный, п.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Восточный, ст.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="008E44A4" w:rsidRPr="005F7447">
              <w:rPr>
                <w:sz w:val="28"/>
                <w:szCs w:val="28"/>
              </w:rPr>
              <w:t xml:space="preserve">Воскресенская, </w:t>
            </w:r>
            <w:r w:rsidRPr="005F7447">
              <w:rPr>
                <w:sz w:val="28"/>
                <w:szCs w:val="28"/>
              </w:rPr>
              <w:t>п.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Равнинный,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х.</w:t>
            </w:r>
            <w:r w:rsidR="00AB62E4" w:rsidRPr="005F7447">
              <w:rPr>
                <w:sz w:val="28"/>
                <w:szCs w:val="28"/>
              </w:rPr>
              <w:t xml:space="preserve"> </w:t>
            </w:r>
            <w:r w:rsidRPr="005F7447">
              <w:rPr>
                <w:sz w:val="28"/>
                <w:szCs w:val="28"/>
              </w:rPr>
              <w:t>Воровский – с</w:t>
            </w:r>
            <w:r w:rsidR="008E44A4" w:rsidRPr="005F7447">
              <w:rPr>
                <w:sz w:val="28"/>
                <w:szCs w:val="28"/>
              </w:rPr>
              <w:t xml:space="preserve">рок реализации – 2018-2020 </w:t>
            </w:r>
            <w:proofErr w:type="spellStart"/>
            <w:r w:rsidR="008E44A4" w:rsidRPr="005F7447">
              <w:rPr>
                <w:sz w:val="28"/>
                <w:szCs w:val="28"/>
              </w:rPr>
              <w:t>г.г</w:t>
            </w:r>
            <w:proofErr w:type="spellEnd"/>
            <w:r w:rsidR="008E44A4" w:rsidRPr="005F7447">
              <w:rPr>
                <w:sz w:val="28"/>
                <w:szCs w:val="28"/>
              </w:rPr>
              <w:t>.,</w:t>
            </w:r>
            <w:r w:rsidRPr="005F7447">
              <w:rPr>
                <w:sz w:val="28"/>
                <w:szCs w:val="28"/>
              </w:rPr>
              <w:t xml:space="preserve"> стоимость проекта - </w:t>
            </w:r>
            <w:r w:rsidR="008E44A4" w:rsidRPr="005F7447">
              <w:rPr>
                <w:sz w:val="28"/>
                <w:szCs w:val="28"/>
              </w:rPr>
              <w:t>п</w:t>
            </w:r>
            <w:r w:rsidRPr="005F7447">
              <w:rPr>
                <w:sz w:val="28"/>
                <w:szCs w:val="28"/>
              </w:rPr>
              <w:t xml:space="preserve">росчитывается потребность </w:t>
            </w:r>
            <w:r w:rsidR="00AB62E4" w:rsidRPr="005F7447">
              <w:rPr>
                <w:sz w:val="28"/>
                <w:szCs w:val="28"/>
              </w:rPr>
              <w:t>средств</w:t>
            </w:r>
            <w:r w:rsidRPr="005F7447">
              <w:rPr>
                <w:sz w:val="28"/>
                <w:szCs w:val="28"/>
              </w:rPr>
              <w:t>;</w:t>
            </w:r>
          </w:p>
          <w:p w:rsidR="00F14CBD" w:rsidRPr="005F7447" w:rsidRDefault="00F14CBD" w:rsidP="00C6539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0" w:firstLine="360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Организация производства хлебобулочных изделий. г. Новоалександровск – с</w:t>
            </w:r>
            <w:r w:rsidR="008E44A4" w:rsidRPr="005F7447">
              <w:rPr>
                <w:sz w:val="28"/>
                <w:szCs w:val="28"/>
              </w:rPr>
              <w:t xml:space="preserve">рок реализации – 2018-2020 </w:t>
            </w:r>
            <w:proofErr w:type="spellStart"/>
            <w:r w:rsidR="008E44A4" w:rsidRPr="005F7447">
              <w:rPr>
                <w:sz w:val="28"/>
                <w:szCs w:val="28"/>
              </w:rPr>
              <w:t>г.г</w:t>
            </w:r>
            <w:proofErr w:type="spellEnd"/>
            <w:r w:rsidR="008E44A4" w:rsidRPr="005F7447">
              <w:rPr>
                <w:sz w:val="28"/>
                <w:szCs w:val="28"/>
              </w:rPr>
              <w:t>.,</w:t>
            </w:r>
            <w:r w:rsidRPr="005F7447">
              <w:rPr>
                <w:sz w:val="28"/>
                <w:szCs w:val="28"/>
              </w:rPr>
              <w:t xml:space="preserve"> стоимость проекта – 51,8 млн. руб.;</w:t>
            </w:r>
          </w:p>
          <w:p w:rsidR="008E44A4" w:rsidRPr="005F7447" w:rsidRDefault="00F14CBD" w:rsidP="00C6539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0" w:firstLine="360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Строительство мясоперерабатывающего комплекса и логистического центра. г. Новоалександровск – с</w:t>
            </w:r>
            <w:r w:rsidR="008E44A4" w:rsidRPr="005F7447">
              <w:rPr>
                <w:sz w:val="28"/>
                <w:szCs w:val="28"/>
              </w:rPr>
              <w:t xml:space="preserve">рок реализации – 2019-2020 </w:t>
            </w:r>
            <w:proofErr w:type="spellStart"/>
            <w:r w:rsidR="008E44A4" w:rsidRPr="005F7447">
              <w:rPr>
                <w:sz w:val="28"/>
                <w:szCs w:val="28"/>
              </w:rPr>
              <w:t>г.г</w:t>
            </w:r>
            <w:proofErr w:type="spellEnd"/>
            <w:r w:rsidR="008E44A4" w:rsidRPr="005F7447">
              <w:rPr>
                <w:sz w:val="28"/>
                <w:szCs w:val="28"/>
              </w:rPr>
              <w:t>.,</w:t>
            </w:r>
            <w:r w:rsidRPr="005F7447">
              <w:rPr>
                <w:sz w:val="28"/>
                <w:szCs w:val="28"/>
              </w:rPr>
              <w:t xml:space="preserve"> стоимость проекта – 550 млн. руб.;</w:t>
            </w:r>
          </w:p>
          <w:p w:rsidR="008E44A4" w:rsidRDefault="00F14CBD" w:rsidP="004A704E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after="0" w:line="240" w:lineRule="exact"/>
              <w:ind w:left="0" w:hanging="57"/>
              <w:jc w:val="lef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Строительство магазина ТПС, г. Ново</w:t>
            </w:r>
            <w:r w:rsidR="00E515B9" w:rsidRPr="005F7447">
              <w:rPr>
                <w:sz w:val="28"/>
                <w:szCs w:val="28"/>
              </w:rPr>
              <w:t xml:space="preserve">александровск, </w:t>
            </w:r>
            <w:r w:rsidR="008E44A4" w:rsidRPr="005F7447">
              <w:rPr>
                <w:sz w:val="28"/>
                <w:szCs w:val="28"/>
              </w:rPr>
              <w:t>срок реализации – 2019 г.,</w:t>
            </w:r>
            <w:r w:rsidRPr="005F7447">
              <w:rPr>
                <w:sz w:val="28"/>
                <w:szCs w:val="28"/>
              </w:rPr>
              <w:t xml:space="preserve"> стоимость проекта – 12 млн. руб.</w:t>
            </w:r>
            <w:r w:rsidRPr="005F7447">
              <w:rPr>
                <w:sz w:val="28"/>
                <w:szCs w:val="28"/>
              </w:rPr>
              <w:br/>
            </w:r>
            <w:hyperlink r:id="rId30" w:history="1">
              <w:r w:rsidR="004A704E" w:rsidRPr="00636706">
                <w:rPr>
                  <w:rStyle w:val="a3"/>
                  <w:sz w:val="28"/>
                  <w:szCs w:val="28"/>
                </w:rPr>
                <w:t>http://newalexandrovsk.ru/investitsionnyy-portal/itogi-investitsionnoy-deyatelnosti/</w:t>
              </w:r>
            </w:hyperlink>
          </w:p>
          <w:p w:rsidR="004A704E" w:rsidRPr="005F7447" w:rsidRDefault="004A704E" w:rsidP="004A704E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ind w:left="720"/>
              <w:jc w:val="left"/>
              <w:rPr>
                <w:sz w:val="28"/>
                <w:szCs w:val="28"/>
              </w:rPr>
            </w:pPr>
          </w:p>
        </w:tc>
      </w:tr>
      <w:tr w:rsidR="008E44A4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A27DF9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color w:val="auto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Количество инвестиционных площадок для реализации новых инвестиционных проектов в реестре инвестиционных площадок Ставропольского края</w:t>
            </w:r>
          </w:p>
        </w:tc>
        <w:tc>
          <w:tcPr>
            <w:tcW w:w="1810" w:type="dxa"/>
            <w:shd w:val="clear" w:color="auto" w:fill="auto"/>
          </w:tcPr>
          <w:p w:rsidR="008E44A4" w:rsidRPr="005F7447" w:rsidRDefault="00CF797A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единиц</w:t>
            </w:r>
            <w:proofErr w:type="gramEnd"/>
          </w:p>
          <w:p w:rsidR="008E44A4" w:rsidRPr="005F7447" w:rsidRDefault="008E44A4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133AAF" w:rsidRPr="005F7447" w:rsidRDefault="008E44A4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6DCA" w:rsidRPr="005F7447" w:rsidRDefault="00693075" w:rsidP="00C65393">
            <w:pPr>
              <w:rPr>
                <w:rFonts w:ascii="Times New Roman" w:cs="Times New Roman"/>
                <w:sz w:val="28"/>
                <w:szCs w:val="28"/>
              </w:rPr>
            </w:pPr>
            <w:hyperlink r:id="rId31" w:history="1">
              <w:r w:rsidR="00B96DCA" w:rsidRPr="00636706">
                <w:rPr>
                  <w:rStyle w:val="a3"/>
                  <w:rFonts w:ascii="Times New Roman"/>
                  <w:sz w:val="28"/>
                  <w:szCs w:val="28"/>
                </w:rPr>
                <w:t>http://newalexandrovsk.ru/investitsionnyy-portal/investitsionnye-ploshchadki/</w:t>
              </w:r>
            </w:hyperlink>
          </w:p>
        </w:tc>
      </w:tr>
      <w:tr w:rsidR="008E44A4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4.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A27DF9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color w:val="auto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Наличие информации об инвестиционных проектах и инвестиционных площадках на интернет-портале об инвестиционной деятельности в Ставропольском крае в информационно-коммуникационной сети "Интернет": http://portal.stavinvest.ru</w:t>
            </w:r>
          </w:p>
        </w:tc>
        <w:tc>
          <w:tcPr>
            <w:tcW w:w="1810" w:type="dxa"/>
            <w:shd w:val="clear" w:color="auto" w:fill="auto"/>
          </w:tcPr>
          <w:p w:rsidR="008E44A4" w:rsidRPr="005F7447" w:rsidRDefault="00CF797A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/нет</w:t>
            </w:r>
          </w:p>
          <w:p w:rsidR="008E44A4" w:rsidRPr="005F7447" w:rsidRDefault="008E44A4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8E44A4" w:rsidRPr="005F7447" w:rsidRDefault="008E44A4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133AAF" w:rsidRPr="005F7447" w:rsidRDefault="008E44A4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3AAF" w:rsidRPr="005F7447" w:rsidRDefault="00133AAF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CF07B0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FA1F2D" w:rsidRPr="005F7447" w:rsidRDefault="00FA1F2D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5.</w:t>
            </w:r>
          </w:p>
        </w:tc>
        <w:tc>
          <w:tcPr>
            <w:tcW w:w="4889" w:type="dxa"/>
            <w:shd w:val="clear" w:color="auto" w:fill="auto"/>
          </w:tcPr>
          <w:p w:rsidR="00FA1F2D" w:rsidRPr="005F7447" w:rsidRDefault="00FA1F2D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Количество мероприятий, проведенных органами местного самоуправления края совместно с некоммерческой организацией "Фонд поддержки предпринимательства в Ставропольском крае" (семинары, тренинги и т.д.)</w:t>
            </w:r>
          </w:p>
        </w:tc>
        <w:tc>
          <w:tcPr>
            <w:tcW w:w="1810" w:type="dxa"/>
            <w:shd w:val="clear" w:color="auto" w:fill="auto"/>
          </w:tcPr>
          <w:p w:rsidR="006E57C7" w:rsidRPr="005F7447" w:rsidRDefault="00FA1F2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единиц</w:t>
            </w:r>
            <w:proofErr w:type="gramEnd"/>
          </w:p>
          <w:p w:rsidR="006E57C7" w:rsidRPr="005F7447" w:rsidRDefault="006E57C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6E57C7" w:rsidRPr="005F7447" w:rsidRDefault="006E57C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6E57C7" w:rsidRPr="005F7447" w:rsidRDefault="006E57C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6E57C7" w:rsidRPr="005F7447" w:rsidRDefault="006E57C7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FA1F2D" w:rsidRPr="005F7447" w:rsidRDefault="00FA1F2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FA1F2D" w:rsidRPr="005F7447" w:rsidRDefault="00FA1F2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6253" w:rsidRPr="00716253" w:rsidRDefault="00FA1F2D" w:rsidP="00716253">
            <w:pPr>
              <w:pStyle w:val="af"/>
              <w:numPr>
                <w:ilvl w:val="0"/>
                <w:numId w:val="17"/>
              </w:numPr>
              <w:ind w:left="0" w:firstLine="360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29.05.2019 год «Круглый стол «Ставрополье – территория эффективной поддержки бизнеса: меры государственной поддержки, актуальные изменения в законодательстве 2019-2020гг»</w:t>
            </w:r>
            <w:r w:rsidR="00CF07B0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hyperlink r:id="rId32" w:history="1">
              <w:r w:rsidR="00716253" w:rsidRPr="00FF3030">
                <w:rPr>
                  <w:rStyle w:val="a3"/>
                  <w:rFonts w:ascii="Times New Roman"/>
                  <w:sz w:val="28"/>
                  <w:szCs w:val="28"/>
                </w:rPr>
                <w:t>http://newalexandrovsk.ru/press-tsentr/novosti/kstavropole-territoriya-podderzhki-biznesa/</w:t>
              </w:r>
            </w:hyperlink>
          </w:p>
          <w:p w:rsidR="00716253" w:rsidRDefault="00FA1F2D" w:rsidP="00CF07B0">
            <w:pPr>
              <w:pStyle w:val="af"/>
              <w:numPr>
                <w:ilvl w:val="0"/>
                <w:numId w:val="17"/>
              </w:numPr>
              <w:ind w:left="0" w:firstLine="368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13.09.2019 год Круглый стол на тему «Фонд поддержки предпринимательства Ставропольского края: меры государственной поддержки инфраструктуры «Мой бизнес»»</w:t>
            </w:r>
            <w:r w:rsidR="00CF07B0" w:rsidRPr="005F7447">
              <w:rPr>
                <w:rFonts w:asci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B85219" w:rsidRPr="00B85219" w:rsidRDefault="00B85219" w:rsidP="00716253">
            <w:pPr>
              <w:pStyle w:val="af"/>
              <w:rPr>
                <w:rFonts w:ascii="Times New Roman" w:cs="Times New Roman"/>
                <w:sz w:val="28"/>
              </w:rPr>
            </w:pPr>
            <w:hyperlink r:id="rId33" w:history="1">
              <w:r w:rsidRPr="00B85219">
                <w:rPr>
                  <w:rStyle w:val="a3"/>
                  <w:rFonts w:ascii="Times New Roman"/>
                  <w:sz w:val="28"/>
                </w:rPr>
                <w:t>http://newalexandrovsk.ru/press-tsentr/novosti/kruglyy-stol/</w:t>
              </w:r>
            </w:hyperlink>
          </w:p>
          <w:p w:rsidR="00B85219" w:rsidRDefault="00B85219" w:rsidP="00716253">
            <w:pPr>
              <w:pStyle w:val="af"/>
            </w:pPr>
          </w:p>
          <w:p w:rsidR="00FA1F2D" w:rsidRPr="005F7447" w:rsidRDefault="00B85219" w:rsidP="00716253">
            <w:pPr>
              <w:pStyle w:val="af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B85219">
              <w:rPr>
                <w:rFonts w:asci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FA1F2D" w:rsidRPr="005F7447">
              <w:rPr>
                <w:rFonts w:ascii="Times New Roman" w:cs="Times New Roman"/>
                <w:sz w:val="28"/>
                <w:szCs w:val="28"/>
              </w:rPr>
              <w:t>19.12.2019 год «Обучающий семинар в рамках форума «Развитие кооперации в сельском хозяйстве» проведен тренинг «Управления продажами» </w:t>
            </w:r>
          </w:p>
          <w:p w:rsidR="00B85219" w:rsidRPr="00B85219" w:rsidRDefault="00B85219" w:rsidP="00CF07B0">
            <w:pPr>
              <w:pStyle w:val="af"/>
              <w:rPr>
                <w:rFonts w:ascii="Times New Roman" w:cs="Times New Roman"/>
                <w:sz w:val="28"/>
              </w:rPr>
            </w:pPr>
            <w:hyperlink r:id="rId34" w:history="1">
              <w:r w:rsidRPr="00B85219">
                <w:rPr>
                  <w:rStyle w:val="a3"/>
                  <w:rFonts w:ascii="Times New Roman"/>
                  <w:sz w:val="28"/>
                </w:rPr>
                <w:t>http://newalexandrovsk.ru/press-tsentr/novosti/trening-upravlenie-prodazhami/</w:t>
              </w:r>
            </w:hyperlink>
            <w:bookmarkStart w:id="0" w:name="_GoBack"/>
            <w:bookmarkEnd w:id="0"/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A27DF9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Динамика изменения количества субъектов малого и среднего предпринимательства в Ставропольском крае, принявших участие в мероприятиях, проводимых органами местного самоуправления края совместно с некоммерческой организацией "Фонд поддержки предпринимательства в Ставропольском крае" (семинары, тренинги и т.д.), к предыдущему году</w:t>
            </w:r>
          </w:p>
        </w:tc>
        <w:tc>
          <w:tcPr>
            <w:tcW w:w="1810" w:type="dxa"/>
            <w:shd w:val="clear" w:color="auto" w:fill="auto"/>
          </w:tcPr>
          <w:p w:rsidR="006E57C7" w:rsidRPr="005F7447" w:rsidRDefault="00DC4B9C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%</w:t>
            </w:r>
          </w:p>
          <w:p w:rsidR="006E57C7" w:rsidRPr="005F7447" w:rsidRDefault="006E57C7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6E57C7" w:rsidRPr="005F7447" w:rsidRDefault="006E57C7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133AAF" w:rsidRPr="005F7447" w:rsidRDefault="00E515B9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103,6</w:t>
            </w: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7807" w:rsidRPr="005F7447" w:rsidRDefault="00431144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</w:t>
            </w:r>
            <w:r w:rsidR="00027807" w:rsidRPr="005F7447">
              <w:rPr>
                <w:rFonts w:ascii="Times New Roman" w:cs="Times New Roman"/>
                <w:sz w:val="28"/>
                <w:szCs w:val="28"/>
              </w:rPr>
              <w:t>: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027807" w:rsidRPr="005F7447" w:rsidRDefault="00FA1F2D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290 - </w:t>
            </w:r>
            <w:r w:rsidR="00027807" w:rsidRPr="005F7447">
              <w:rPr>
                <w:rFonts w:ascii="Times New Roman" w:cs="Times New Roman"/>
                <w:sz w:val="28"/>
                <w:szCs w:val="28"/>
              </w:rPr>
              <w:t>количество субъектов малого и среднего предпринимательства, принявших участие в мероприятиях в отчетном году;</w:t>
            </w:r>
          </w:p>
          <w:p w:rsidR="00FA1F2D" w:rsidRPr="005F7447" w:rsidRDefault="00FA1F2D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280 - </w:t>
            </w:r>
            <w:r w:rsidR="00027807" w:rsidRPr="005F7447">
              <w:rPr>
                <w:rFonts w:ascii="Times New Roman" w:cs="Times New Roman"/>
                <w:sz w:val="28"/>
                <w:szCs w:val="28"/>
              </w:rPr>
              <w:t>количество субъектов малого и среднего предпринимательства, принявших участие в мероприятиях в предыдущем году;</w:t>
            </w:r>
          </w:p>
          <w:p w:rsidR="00133AAF" w:rsidRPr="005F7447" w:rsidRDefault="00E515B9" w:rsidP="00E515B9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290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/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280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х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oMath>
            </m:oMathPara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7.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A27DF9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Динамика изменения количества субъектов малого и среднего предпринимательства на 10 тыс. человек населения к предыдущему году</w:t>
            </w:r>
          </w:p>
        </w:tc>
        <w:tc>
          <w:tcPr>
            <w:tcW w:w="1810" w:type="dxa"/>
            <w:shd w:val="clear" w:color="auto" w:fill="auto"/>
          </w:tcPr>
          <w:p w:rsidR="006E57C7" w:rsidRPr="005F7447" w:rsidRDefault="00DC4B9C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%</w:t>
            </w:r>
          </w:p>
          <w:p w:rsidR="006E57C7" w:rsidRPr="005F7447" w:rsidRDefault="006E57C7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6E57C7" w:rsidRPr="005F7447" w:rsidRDefault="006E57C7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6E57C7" w:rsidRPr="005F7447" w:rsidRDefault="006E57C7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133AAF" w:rsidRPr="005F7447" w:rsidRDefault="00FA1F2D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100</w:t>
            </w:r>
            <w:r w:rsidR="00E515B9" w:rsidRPr="005F7447">
              <w:rPr>
                <w:rFonts w:ascii="Times New Roman" w:cs="Times New Roman"/>
                <w:sz w:val="28"/>
                <w:szCs w:val="28"/>
              </w:rPr>
              <w:t>,1</w:t>
            </w: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65ED8" w:rsidRPr="005F7447" w:rsidRDefault="00512DF6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</w:t>
            </w:r>
            <w:r w:rsidR="00565ED8" w:rsidRPr="005F7447">
              <w:rPr>
                <w:rFonts w:ascii="Times New Roman" w:cs="Times New Roman"/>
                <w:sz w:val="28"/>
                <w:szCs w:val="28"/>
              </w:rPr>
              <w:t>: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565ED8" w:rsidRPr="005F7447" w:rsidRDefault="00FA1F2D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369,1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565ED8" w:rsidRPr="005F7447">
              <w:rPr>
                <w:rFonts w:ascii="Times New Roman" w:cs="Times New Roman"/>
                <w:sz w:val="28"/>
                <w:szCs w:val="28"/>
              </w:rPr>
              <w:t>количество субъектов малого и среднего предпринимательства на 10 тыс. человек населения в отчетном году;</w:t>
            </w:r>
          </w:p>
          <w:p w:rsidR="00565ED8" w:rsidRPr="005F7447" w:rsidRDefault="00FA1F2D" w:rsidP="00C6539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368,9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565ED8" w:rsidRPr="005F7447">
              <w:rPr>
                <w:rFonts w:ascii="Times New Roman" w:cs="Times New Roman"/>
                <w:sz w:val="28"/>
                <w:szCs w:val="28"/>
              </w:rPr>
              <w:t>количество субъектов малого и среднего предпринимательства на 10 тыс. человек населения в предыдущем году;</w:t>
            </w:r>
          </w:p>
          <w:p w:rsidR="00133AAF" w:rsidRPr="005F7447" w:rsidRDefault="00FA1F2D" w:rsidP="00C65393">
            <w:pPr>
              <w:jc w:val="both"/>
              <w:rPr>
                <w:rFonts w:ascii="Times New Roman" w:cs="Times New Roman"/>
                <w:b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369,1/368,9x100</w:t>
            </w:r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8.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2F3F2C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Динамика изменения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к предыдущему году</w:t>
            </w:r>
          </w:p>
        </w:tc>
        <w:tc>
          <w:tcPr>
            <w:tcW w:w="1810" w:type="dxa"/>
            <w:shd w:val="clear" w:color="auto" w:fill="auto"/>
          </w:tcPr>
          <w:p w:rsidR="00357CD9" w:rsidRPr="005F7447" w:rsidRDefault="00DC4B9C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%</w:t>
            </w:r>
          </w:p>
          <w:p w:rsidR="00357CD9" w:rsidRPr="005F7447" w:rsidRDefault="00357CD9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357CD9" w:rsidRPr="005F7447" w:rsidRDefault="00357CD9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357CD9" w:rsidRPr="005F7447" w:rsidRDefault="00357CD9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357CD9" w:rsidRPr="005F7447" w:rsidRDefault="00357CD9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357CD9" w:rsidRPr="005F7447" w:rsidRDefault="00357CD9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357CD9" w:rsidRPr="005F7447" w:rsidRDefault="00357CD9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133AAF" w:rsidRPr="005F7447" w:rsidRDefault="00FA1F2D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100</w:t>
            </w:r>
            <w:r w:rsidR="00E515B9" w:rsidRPr="005F7447">
              <w:rPr>
                <w:rFonts w:ascii="Times New Roman" w:cs="Times New Roman"/>
                <w:sz w:val="28"/>
                <w:szCs w:val="28"/>
              </w:rPr>
              <w:t>,7</w:t>
            </w: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671" w:rsidRPr="005F7447" w:rsidRDefault="00EB068D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:</w:t>
            </w:r>
          </w:p>
          <w:p w:rsidR="00CF2671" w:rsidRPr="005F7447" w:rsidRDefault="00FA1F2D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29,7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в отчетном году;</w:t>
            </w:r>
          </w:p>
          <w:p w:rsidR="00FA1F2D" w:rsidRPr="005F7447" w:rsidRDefault="00FA1F2D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29,5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в предыдущем году;</w:t>
            </w:r>
          </w:p>
          <w:p w:rsidR="00133AAF" w:rsidRPr="005F7447" w:rsidRDefault="00FA1F2D" w:rsidP="00C65393">
            <w:pPr>
              <w:rPr>
                <w:rFonts w:ascii="Times New Roman" w:cs="Times New Roman"/>
                <w:b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29,7/29,5x100</w:t>
            </w:r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2F3F2C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Достижение планового значения показателя "Численность занятых в сфере малого и среднего предпринимательства, включая индивидуальных предпринимателей", утвержденного Губернатором Ставропольского края</w:t>
            </w:r>
          </w:p>
        </w:tc>
        <w:tc>
          <w:tcPr>
            <w:tcW w:w="1810" w:type="dxa"/>
            <w:shd w:val="clear" w:color="auto" w:fill="auto"/>
          </w:tcPr>
          <w:p w:rsidR="00357CD9" w:rsidRPr="005F7447" w:rsidRDefault="00F07B9C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достигнуто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 не достигнуто</w:t>
            </w:r>
          </w:p>
          <w:p w:rsidR="00357CD9" w:rsidRPr="005F7447" w:rsidRDefault="00357CD9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357CD9" w:rsidRPr="005F7447" w:rsidRDefault="00357CD9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593B5B" w:rsidRPr="005F7447" w:rsidRDefault="00593B5B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достигнуто</w:t>
            </w:r>
            <w:proofErr w:type="gramEnd"/>
          </w:p>
          <w:p w:rsidR="00593B5B" w:rsidRPr="005F7447" w:rsidRDefault="00593B5B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593B5B" w:rsidRPr="005F7447" w:rsidRDefault="00593B5B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671" w:rsidRPr="005F7447" w:rsidRDefault="00EB068D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: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E515B9" w:rsidRPr="005F7447" w:rsidRDefault="00593B5B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5F7447">
              <w:rPr>
                <w:rFonts w:ascii="Times New Roman" w:cs="Times New Roman"/>
                <w:b/>
                <w:sz w:val="28"/>
                <w:szCs w:val="28"/>
              </w:rPr>
              <w:t>6411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E515B9" w:rsidRPr="005F7447">
              <w:rPr>
                <w:rFonts w:ascii="Times New Roman" w:cs="Times New Roman"/>
                <w:sz w:val="28"/>
                <w:szCs w:val="28"/>
              </w:rPr>
              <w:t>–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>плановое</w:t>
            </w:r>
            <w:r w:rsidR="00E515B9" w:rsidRPr="005F7447">
              <w:rPr>
                <w:rFonts w:ascii="Times New Roman" w:cs="Times New Roman"/>
                <w:sz w:val="28"/>
                <w:szCs w:val="28"/>
              </w:rPr>
              <w:t>,</w:t>
            </w:r>
          </w:p>
          <w:p w:rsidR="00CF2671" w:rsidRPr="005F7447" w:rsidRDefault="00E515B9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5F7447">
              <w:rPr>
                <w:rFonts w:ascii="Times New Roman" w:cs="Times New Roman"/>
                <w:b/>
                <w:sz w:val="28"/>
                <w:szCs w:val="28"/>
              </w:rPr>
              <w:t>6415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– 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>фактическое</w:t>
            </w:r>
            <w:r w:rsidR="00EB068D" w:rsidRPr="005F7447">
              <w:rPr>
                <w:rFonts w:ascii="Times New Roman" w:cs="Times New Roman"/>
                <w:sz w:val="28"/>
                <w:szCs w:val="28"/>
              </w:rPr>
              <w:t xml:space="preserve"> значение показателя "Численность занятых в сфере малого и среднего предпринимательства, включая индивидуальных предпринимателей"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 xml:space="preserve"> в отчетном году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;</w:t>
            </w:r>
            <w:r w:rsidR="00EB068D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133AAF" w:rsidRPr="005F7447" w:rsidRDefault="00E515B9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5175</w:t>
            </w:r>
            <w:r w:rsidR="00593B5B"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фактическое значение показателя в предыдущем году;</w:t>
            </w:r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10.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2F3F2C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 xml:space="preserve">Достижение планового значения показателя "Производительность труда в базовых </w:t>
            </w:r>
            <w:proofErr w:type="spellStart"/>
            <w:r w:rsidRPr="005F7447">
              <w:rPr>
                <w:sz w:val="28"/>
                <w:szCs w:val="28"/>
              </w:rPr>
              <w:t>несырьевых</w:t>
            </w:r>
            <w:proofErr w:type="spellEnd"/>
            <w:r w:rsidRPr="005F7447">
              <w:rPr>
                <w:sz w:val="28"/>
                <w:szCs w:val="28"/>
              </w:rPr>
              <w:t xml:space="preserve"> отраслях экономики", утвержденного Губернатором Ставропольского края</w:t>
            </w:r>
          </w:p>
        </w:tc>
        <w:tc>
          <w:tcPr>
            <w:tcW w:w="1810" w:type="dxa"/>
            <w:shd w:val="clear" w:color="auto" w:fill="auto"/>
          </w:tcPr>
          <w:p w:rsidR="00357CD9" w:rsidRPr="005F7447" w:rsidRDefault="00F07B9C" w:rsidP="00C65393">
            <w:pPr>
              <w:tabs>
                <w:tab w:val="left" w:pos="245"/>
              </w:tabs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достигнуто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 не достигнуто</w:t>
            </w:r>
          </w:p>
          <w:p w:rsidR="00357CD9" w:rsidRPr="005F7447" w:rsidRDefault="00357CD9" w:rsidP="00C65393">
            <w:pPr>
              <w:tabs>
                <w:tab w:val="left" w:pos="245"/>
              </w:tabs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357CD9" w:rsidP="00C65393">
            <w:pPr>
              <w:tabs>
                <w:tab w:val="left" w:pos="245"/>
              </w:tabs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ab/>
            </w:r>
          </w:p>
        </w:tc>
        <w:tc>
          <w:tcPr>
            <w:tcW w:w="1873" w:type="dxa"/>
            <w:shd w:val="clear" w:color="auto" w:fill="auto"/>
          </w:tcPr>
          <w:p w:rsidR="00133AAF" w:rsidRPr="005F7447" w:rsidRDefault="00593B5B" w:rsidP="00C65393">
            <w:pPr>
              <w:tabs>
                <w:tab w:val="left" w:pos="245"/>
              </w:tabs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достигнуто</w:t>
            </w:r>
            <w:proofErr w:type="gramEnd"/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671" w:rsidRPr="005F7447" w:rsidRDefault="00DF6E0D" w:rsidP="00C65393">
            <w:pPr>
              <w:tabs>
                <w:tab w:val="left" w:pos="245"/>
              </w:tabs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: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CF2671" w:rsidRPr="005F7447" w:rsidRDefault="00593B5B" w:rsidP="00C65393">
            <w:pPr>
              <w:tabs>
                <w:tab w:val="left" w:pos="245"/>
              </w:tabs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1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п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 xml:space="preserve">лановое и фактическое </w:t>
            </w:r>
            <w:r w:rsidR="00DF6E0D" w:rsidRPr="005F7447">
              <w:rPr>
                <w:rFonts w:ascii="Times New Roman" w:cs="Times New Roman"/>
                <w:sz w:val="28"/>
                <w:szCs w:val="28"/>
              </w:rPr>
              <w:t xml:space="preserve">значение показателя "Производительность труда в базовых </w:t>
            </w:r>
            <w:proofErr w:type="spellStart"/>
            <w:r w:rsidR="00DF6E0D" w:rsidRPr="005F7447">
              <w:rPr>
                <w:rFonts w:ascii="Times New Roman" w:cs="Times New Roman"/>
                <w:sz w:val="28"/>
                <w:szCs w:val="28"/>
              </w:rPr>
              <w:t>несырьевых</w:t>
            </w:r>
            <w:proofErr w:type="spellEnd"/>
            <w:r w:rsidR="00DF6E0D" w:rsidRPr="005F7447">
              <w:rPr>
                <w:rFonts w:ascii="Times New Roman" w:cs="Times New Roman"/>
                <w:sz w:val="28"/>
                <w:szCs w:val="28"/>
              </w:rPr>
              <w:t xml:space="preserve"> отраслях экономики"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 xml:space="preserve"> в отчетном году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;</w:t>
            </w:r>
            <w:r w:rsidR="00DF6E0D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133AAF" w:rsidRPr="005F7447" w:rsidRDefault="00593B5B" w:rsidP="00C65393">
            <w:pPr>
              <w:tabs>
                <w:tab w:val="left" w:pos="245"/>
              </w:tabs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1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фактическое значение показателя в предыдущем году;</w:t>
            </w:r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11.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2F3F2C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Достижение планового значения показателя "Прирост компаний-экспортеров из числа субъектов малого и среднего предпринимательства по итогам внедрения Регионального экспортного стандарта 2.0", утвержденного Губернатором Ставропольского края</w:t>
            </w:r>
          </w:p>
        </w:tc>
        <w:tc>
          <w:tcPr>
            <w:tcW w:w="1810" w:type="dxa"/>
            <w:shd w:val="clear" w:color="auto" w:fill="auto"/>
          </w:tcPr>
          <w:p w:rsidR="000650BC" w:rsidRPr="005F7447" w:rsidRDefault="00F07B9C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proofErr w:type="gramStart"/>
            <w:r w:rsidRPr="005F7447">
              <w:rPr>
                <w:sz w:val="28"/>
                <w:szCs w:val="28"/>
              </w:rPr>
              <w:t>достигнуто</w:t>
            </w:r>
            <w:proofErr w:type="gramEnd"/>
            <w:r w:rsidRPr="005F7447">
              <w:rPr>
                <w:sz w:val="28"/>
                <w:szCs w:val="28"/>
              </w:rPr>
              <w:t>/ не достигнуто</w:t>
            </w:r>
          </w:p>
          <w:p w:rsidR="000650BC" w:rsidRPr="005F7447" w:rsidRDefault="000650BC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0650BC" w:rsidRPr="005F7447" w:rsidRDefault="000650BC" w:rsidP="00C65393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133AAF" w:rsidRPr="005F7447" w:rsidRDefault="000650BC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достигнуто</w:t>
            </w:r>
            <w:proofErr w:type="gramEnd"/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671" w:rsidRPr="005F7447" w:rsidRDefault="00DF6E0D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: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CF2671" w:rsidRPr="005F7447" w:rsidRDefault="000650BC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1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 xml:space="preserve">плановое и </w:t>
            </w:r>
            <w:r w:rsidRPr="005F7447">
              <w:rPr>
                <w:rFonts w:ascii="Times New Roman" w:cs="Times New Roman"/>
                <w:b/>
                <w:sz w:val="28"/>
                <w:szCs w:val="28"/>
              </w:rPr>
              <w:t>2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 xml:space="preserve">фактическое </w:t>
            </w:r>
            <w:r w:rsidR="00DF6E0D" w:rsidRPr="005F7447">
              <w:rPr>
                <w:rFonts w:ascii="Times New Roman" w:cs="Times New Roman"/>
                <w:sz w:val="28"/>
                <w:szCs w:val="28"/>
              </w:rPr>
              <w:t>значение показателя "Прирост компаний-экспортеров из числа субъектов малого и среднего предпринимательства по итогам внедрения Регионального экспортного стандарта 2.0"</w:t>
            </w:r>
            <w:r w:rsidR="00FF31AA" w:rsidRPr="005F7447">
              <w:rPr>
                <w:rFonts w:ascii="Times New Roman" w:cs="Times New Roman"/>
                <w:sz w:val="28"/>
                <w:szCs w:val="28"/>
              </w:rPr>
              <w:t xml:space="preserve"> в отчетном году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;</w:t>
            </w:r>
            <w:r w:rsidR="00DF6E0D"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  <w:p w:rsidR="00CF2671" w:rsidRPr="005F7447" w:rsidRDefault="00E515B9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1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0650BC" w:rsidRPr="005F7447">
              <w:rPr>
                <w:rFonts w:ascii="Times New Roman" w:cs="Times New Roman"/>
                <w:sz w:val="28"/>
                <w:szCs w:val="28"/>
              </w:rPr>
              <w:t xml:space="preserve">- 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фактическое значение показателя в предыдущем году;</w:t>
            </w:r>
          </w:p>
          <w:p w:rsidR="00133AAF" w:rsidRPr="005F7447" w:rsidRDefault="000650BC" w:rsidP="00C65393">
            <w:pPr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b/>
                <w:sz w:val="28"/>
                <w:szCs w:val="28"/>
              </w:rPr>
              <w:t>200%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- 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динамика к предыдущему году***</w:t>
            </w:r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12.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2F3F2C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Количество реализуемых проектов муниципально-частного партнерства и концессионных соглашений (по муниципальным районам с учетом данных по поселениям, входящим в состав муниципального района)</w:t>
            </w:r>
          </w:p>
        </w:tc>
        <w:tc>
          <w:tcPr>
            <w:tcW w:w="1810" w:type="dxa"/>
            <w:shd w:val="clear" w:color="auto" w:fill="auto"/>
          </w:tcPr>
          <w:p w:rsidR="00133AAF" w:rsidRPr="005F7447" w:rsidRDefault="00DC4B9C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1873" w:type="dxa"/>
            <w:shd w:val="clear" w:color="auto" w:fill="auto"/>
          </w:tcPr>
          <w:p w:rsidR="00F14CBD" w:rsidRPr="005F7447" w:rsidRDefault="00F14CBD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  <w:r w:rsidRPr="005F7447">
              <w:rPr>
                <w:rFonts w:ascii="Times New Roman" w:cs="Times New Roman"/>
                <w:sz w:val="28"/>
                <w:szCs w:val="28"/>
              </w:rPr>
              <w:t>0</w:t>
            </w:r>
          </w:p>
          <w:p w:rsidR="00F14CBD" w:rsidRPr="005F7447" w:rsidRDefault="00F14CBD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</w:p>
          <w:p w:rsidR="00F14CBD" w:rsidRPr="005F7447" w:rsidRDefault="00F14CBD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7DBF" w:rsidRPr="005F7447" w:rsidRDefault="00DF6E0D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 количество и наименование проектов муниципально-частного партнерства и концессионных соглашений</w:t>
            </w:r>
            <w:r w:rsidR="00CF2671" w:rsidRPr="005F7447">
              <w:rPr>
                <w:rFonts w:ascii="Times New Roman" w:cs="Times New Roman"/>
                <w:sz w:val="28"/>
                <w:szCs w:val="28"/>
              </w:rPr>
              <w:t>, реализуемых в муниципальном образовании края,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и ссылка на сайт </w:t>
            </w:r>
            <w:r w:rsidR="00867DBF" w:rsidRPr="005F7447">
              <w:rPr>
                <w:rFonts w:ascii="Times New Roman" w:cs="Times New Roman"/>
                <w:sz w:val="28"/>
                <w:szCs w:val="28"/>
              </w:rPr>
              <w:t xml:space="preserve">в сети </w:t>
            </w:r>
            <w:r w:rsidR="00867DBF" w:rsidRPr="005F7447">
              <w:rPr>
                <w:rFonts w:ascii="Times New Roman" w:cs="Times New Roman"/>
                <w:sz w:val="28"/>
                <w:szCs w:val="28"/>
              </w:rPr>
              <w:lastRenderedPageBreak/>
              <w:t>«Интернет»</w:t>
            </w:r>
            <w:r w:rsidR="004C54D7" w:rsidRPr="005F7447">
              <w:rPr>
                <w:rFonts w:ascii="Times New Roman" w:cs="Times New Roman"/>
                <w:sz w:val="28"/>
                <w:szCs w:val="28"/>
              </w:rPr>
              <w:t>, где размещена указанная информация</w:t>
            </w:r>
            <w:r w:rsidR="000B5C27" w:rsidRPr="005F7447">
              <w:rPr>
                <w:rFonts w:ascii="Times New Roman" w:cs="Times New Roman"/>
                <w:sz w:val="28"/>
                <w:szCs w:val="28"/>
              </w:rPr>
              <w:t>***</w:t>
            </w:r>
          </w:p>
          <w:p w:rsidR="00DF6E0D" w:rsidRPr="005F7447" w:rsidRDefault="00DF6E0D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ind w:firstLine="720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133AAF" w:rsidRPr="005F7447" w:rsidTr="00C65393">
        <w:trPr>
          <w:trHeight w:val="20"/>
        </w:trPr>
        <w:tc>
          <w:tcPr>
            <w:tcW w:w="903" w:type="dxa"/>
            <w:shd w:val="clear" w:color="auto" w:fill="auto"/>
          </w:tcPr>
          <w:p w:rsidR="00133AAF" w:rsidRPr="005F7447" w:rsidRDefault="00133AAF" w:rsidP="00C65393">
            <w:pPr>
              <w:pStyle w:val="21"/>
              <w:shd w:val="clear" w:color="auto" w:fill="auto"/>
              <w:tabs>
                <w:tab w:val="left" w:pos="1054"/>
              </w:tabs>
              <w:spacing w:before="0" w:after="0" w:line="240" w:lineRule="exact"/>
              <w:rPr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889" w:type="dxa"/>
            <w:shd w:val="clear" w:color="auto" w:fill="auto"/>
          </w:tcPr>
          <w:p w:rsidR="00133AAF" w:rsidRPr="005F7447" w:rsidRDefault="002F3F2C" w:rsidP="00C65393">
            <w:pPr>
              <w:pStyle w:val="21"/>
              <w:shd w:val="clear" w:color="auto" w:fill="auto"/>
              <w:tabs>
                <w:tab w:val="left" w:pos="940"/>
              </w:tabs>
              <w:spacing w:before="0" w:after="0" w:line="240" w:lineRule="exact"/>
              <w:jc w:val="both"/>
              <w:rPr>
                <w:rStyle w:val="212pt"/>
                <w:sz w:val="28"/>
                <w:szCs w:val="28"/>
              </w:rPr>
            </w:pPr>
            <w:r w:rsidRPr="005F7447">
              <w:rPr>
                <w:sz w:val="28"/>
                <w:szCs w:val="28"/>
              </w:rPr>
              <w:t>Наличие перечня объектов, в отношении которых планируется заключение соглашения о муниципально-частном партнерстве и (или) концессионных соглашений (по муниципальным районам с учетом данных по поселениям, входящим в состав муниципального района)</w:t>
            </w:r>
          </w:p>
        </w:tc>
        <w:tc>
          <w:tcPr>
            <w:tcW w:w="1810" w:type="dxa"/>
            <w:shd w:val="clear" w:color="auto" w:fill="auto"/>
          </w:tcPr>
          <w:p w:rsidR="00F14CBD" w:rsidRPr="005F7447" w:rsidRDefault="00DC4B9C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да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>/нет</w:t>
            </w:r>
          </w:p>
          <w:p w:rsidR="00F14CBD" w:rsidRPr="005F7447" w:rsidRDefault="00F14CB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F14CBD" w:rsidRPr="005F7447" w:rsidRDefault="00F14CB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133AAF" w:rsidRPr="005F7447" w:rsidRDefault="00133AAF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:rsidR="00133AAF" w:rsidRPr="005F7447" w:rsidRDefault="00F14CBD" w:rsidP="00C6539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6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3AAF" w:rsidRPr="005F7447" w:rsidRDefault="004C54D7" w:rsidP="00C65393">
            <w:pPr>
              <w:rPr>
                <w:rFonts w:ascii="Times New Roman" w:cs="Times New Roman"/>
                <w:sz w:val="28"/>
                <w:szCs w:val="28"/>
              </w:rPr>
            </w:pPr>
            <w:proofErr w:type="gramStart"/>
            <w:r w:rsidRPr="005F7447">
              <w:rPr>
                <w:rFonts w:ascii="Times New Roman" w:cs="Times New Roman"/>
                <w:sz w:val="28"/>
                <w:szCs w:val="28"/>
              </w:rPr>
              <w:t>при</w:t>
            </w:r>
            <w:proofErr w:type="gramEnd"/>
            <w:r w:rsidRPr="005F7447">
              <w:rPr>
                <w:rFonts w:ascii="Times New Roman" w:cs="Times New Roman"/>
                <w:sz w:val="28"/>
                <w:szCs w:val="28"/>
              </w:rPr>
              <w:t xml:space="preserve"> заполнении указывается информация о перечне объектов, в отношении которых планируется заключение соглашения о муниципально-частном партнерстве и (или) концессионных соглашений, и ссылка на сайт в сети «Интернет», где размещена указанная информация</w:t>
            </w:r>
            <w:r w:rsidR="000B5C27" w:rsidRPr="005F7447">
              <w:rPr>
                <w:rFonts w:ascii="Times New Roman" w:cs="Times New Roman"/>
                <w:sz w:val="28"/>
                <w:szCs w:val="28"/>
              </w:rPr>
              <w:t>***</w:t>
            </w:r>
            <w:r w:rsidRPr="005F7447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96DCA" w:rsidRDefault="00B96DCA" w:rsidP="00C65393">
      <w:pPr>
        <w:jc w:val="center"/>
        <w:rPr>
          <w:rStyle w:val="2"/>
        </w:rPr>
      </w:pPr>
    </w:p>
    <w:p w:rsidR="00CB5854" w:rsidRPr="005F7447" w:rsidRDefault="00CB5854" w:rsidP="00C65393">
      <w:pPr>
        <w:jc w:val="center"/>
        <w:rPr>
          <w:rFonts w:ascii="Times New Roman" w:cs="Times New Roman"/>
          <w:sz w:val="28"/>
          <w:szCs w:val="28"/>
        </w:rPr>
      </w:pPr>
      <w:r w:rsidRPr="005F7447">
        <w:rPr>
          <w:rFonts w:ascii="Times New Roman" w:cs="Times New Roman"/>
          <w:sz w:val="28"/>
          <w:szCs w:val="28"/>
        </w:rPr>
        <w:t>__________________________________</w:t>
      </w:r>
    </w:p>
    <w:sectPr w:rsidR="00CB5854" w:rsidRPr="005F7447" w:rsidSect="002B47F4">
      <w:headerReference w:type="even" r:id="rId35"/>
      <w:headerReference w:type="default" r:id="rId36"/>
      <w:pgSz w:w="16840" w:h="11900" w:orient="landscape" w:code="9"/>
      <w:pgMar w:top="1135" w:right="567" w:bottom="1135" w:left="567" w:header="709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75" w:rsidRDefault="00693075">
      <w:r>
        <w:separator/>
      </w:r>
    </w:p>
  </w:endnote>
  <w:endnote w:type="continuationSeparator" w:id="0">
    <w:p w:rsidR="00693075" w:rsidRDefault="0069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75" w:rsidRDefault="00693075">
      <w:r>
        <w:separator/>
      </w:r>
    </w:p>
  </w:footnote>
  <w:footnote w:type="continuationSeparator" w:id="0">
    <w:p w:rsidR="00693075" w:rsidRDefault="00693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E1" w:rsidRDefault="009369E1" w:rsidP="005C3659">
    <w:pPr>
      <w:pStyle w:val="a7"/>
      <w:framePr w:wrap="around" w:vAnchor="text" w:hAnchor="margin" w:xAlign="right" w:y="1"/>
      <w:rPr>
        <w:rStyle w:val="ac"/>
        <w:rFonts w:cs="Arial Unicode MS"/>
      </w:rPr>
    </w:pPr>
    <w:r>
      <w:rPr>
        <w:rStyle w:val="ac"/>
        <w:rFonts w:cs="Arial Unicode MS"/>
      </w:rPr>
      <w:fldChar w:fldCharType="begin"/>
    </w:r>
    <w:r>
      <w:rPr>
        <w:rStyle w:val="ac"/>
        <w:rFonts w:cs="Arial Unicode MS"/>
      </w:rPr>
      <w:instrText xml:space="preserve">PAGE  </w:instrText>
    </w:r>
    <w:r>
      <w:rPr>
        <w:rStyle w:val="ac"/>
        <w:rFonts w:cs="Arial Unicode MS"/>
      </w:rPr>
      <w:fldChar w:fldCharType="separate"/>
    </w:r>
    <w:r w:rsidR="00777AEB">
      <w:rPr>
        <w:rStyle w:val="ac"/>
        <w:rFonts w:cs="Arial Unicode MS"/>
        <w:noProof/>
      </w:rPr>
      <w:t>4</w:t>
    </w:r>
    <w:r>
      <w:rPr>
        <w:rStyle w:val="ac"/>
        <w:rFonts w:cs="Arial Unicode MS"/>
      </w:rPr>
      <w:fldChar w:fldCharType="end"/>
    </w:r>
  </w:p>
  <w:p w:rsidR="009369E1" w:rsidRDefault="009369E1" w:rsidP="001A08F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E1" w:rsidRPr="001A08F1" w:rsidRDefault="009369E1" w:rsidP="005C3659">
    <w:pPr>
      <w:pStyle w:val="a7"/>
      <w:framePr w:wrap="around" w:vAnchor="text" w:hAnchor="margin" w:xAlign="right" w:y="1"/>
      <w:rPr>
        <w:rStyle w:val="ac"/>
        <w:rFonts w:ascii="Times New Roman"/>
        <w:sz w:val="28"/>
        <w:szCs w:val="28"/>
      </w:rPr>
    </w:pPr>
    <w:r w:rsidRPr="001A08F1">
      <w:rPr>
        <w:rStyle w:val="ac"/>
        <w:rFonts w:ascii="Times New Roman"/>
        <w:sz w:val="28"/>
        <w:szCs w:val="28"/>
      </w:rPr>
      <w:fldChar w:fldCharType="begin"/>
    </w:r>
    <w:r w:rsidRPr="001A08F1">
      <w:rPr>
        <w:rStyle w:val="ac"/>
        <w:rFonts w:ascii="Times New Roman"/>
        <w:sz w:val="28"/>
        <w:szCs w:val="28"/>
      </w:rPr>
      <w:instrText xml:space="preserve">PAGE  </w:instrText>
    </w:r>
    <w:r w:rsidRPr="001A08F1">
      <w:rPr>
        <w:rStyle w:val="ac"/>
        <w:rFonts w:ascii="Times New Roman"/>
        <w:sz w:val="28"/>
        <w:szCs w:val="28"/>
      </w:rPr>
      <w:fldChar w:fldCharType="separate"/>
    </w:r>
    <w:r w:rsidR="00B85219">
      <w:rPr>
        <w:rStyle w:val="ac"/>
        <w:rFonts w:ascii="Times New Roman"/>
        <w:noProof/>
        <w:sz w:val="28"/>
        <w:szCs w:val="28"/>
      </w:rPr>
      <w:t>15</w:t>
    </w:r>
    <w:r w:rsidRPr="001A08F1">
      <w:rPr>
        <w:rStyle w:val="ac"/>
        <w:rFonts w:ascii="Times New Roman"/>
        <w:sz w:val="28"/>
        <w:szCs w:val="28"/>
      </w:rPr>
      <w:fldChar w:fldCharType="end"/>
    </w:r>
  </w:p>
  <w:p w:rsidR="009369E1" w:rsidRDefault="00647074" w:rsidP="001A08F1">
    <w:pPr>
      <w:ind w:right="360"/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5297805</wp:posOffset>
              </wp:positionH>
              <wp:positionV relativeFrom="page">
                <wp:posOffset>457200</wp:posOffset>
              </wp:positionV>
              <wp:extent cx="81915" cy="26543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9E1" w:rsidRPr="00B568AA" w:rsidRDefault="009369E1" w:rsidP="00B568A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.15pt;margin-top:36pt;width:6.45pt;height:2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" filled="f" stroked="f">
              <v:textbox style="mso-fit-shape-to-text:t" inset="0,0,0,0">
                <w:txbxContent>
                  <w:p w:rsidR="009369E1" w:rsidRPr="00B568AA" w:rsidRDefault="009369E1" w:rsidP="00B568A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12A5D73"/>
    <w:multiLevelType w:val="hybridMultilevel"/>
    <w:tmpl w:val="14CC255C"/>
    <w:lvl w:ilvl="0" w:tplc="528C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E58BB"/>
    <w:multiLevelType w:val="hybridMultilevel"/>
    <w:tmpl w:val="67C8DB36"/>
    <w:lvl w:ilvl="0" w:tplc="228CDAB8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AF20D3F"/>
    <w:multiLevelType w:val="hybridMultilevel"/>
    <w:tmpl w:val="DB726826"/>
    <w:lvl w:ilvl="0" w:tplc="E9564E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82420"/>
    <w:multiLevelType w:val="hybridMultilevel"/>
    <w:tmpl w:val="14CC255C"/>
    <w:lvl w:ilvl="0" w:tplc="528C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F7631"/>
    <w:multiLevelType w:val="hybridMultilevel"/>
    <w:tmpl w:val="14CC255C"/>
    <w:lvl w:ilvl="0" w:tplc="528C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75D46"/>
    <w:multiLevelType w:val="hybridMultilevel"/>
    <w:tmpl w:val="96189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43871"/>
    <w:multiLevelType w:val="hybridMultilevel"/>
    <w:tmpl w:val="74C6471C"/>
    <w:lvl w:ilvl="0" w:tplc="83E8C1F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35D6E"/>
    <w:multiLevelType w:val="hybridMultilevel"/>
    <w:tmpl w:val="EED26EC2"/>
    <w:lvl w:ilvl="0" w:tplc="77686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B3DA1"/>
    <w:multiLevelType w:val="hybridMultilevel"/>
    <w:tmpl w:val="8348D974"/>
    <w:lvl w:ilvl="0" w:tplc="E854A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D6386"/>
    <w:multiLevelType w:val="hybridMultilevel"/>
    <w:tmpl w:val="602C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0DEA"/>
    <w:multiLevelType w:val="hybridMultilevel"/>
    <w:tmpl w:val="3B769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A2EE8"/>
    <w:multiLevelType w:val="hybridMultilevel"/>
    <w:tmpl w:val="67C8DB36"/>
    <w:lvl w:ilvl="0" w:tplc="228CDAB8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73100792"/>
    <w:multiLevelType w:val="hybridMultilevel"/>
    <w:tmpl w:val="243200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C781A"/>
    <w:multiLevelType w:val="hybridMultilevel"/>
    <w:tmpl w:val="14CC255C"/>
    <w:lvl w:ilvl="0" w:tplc="528C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77BC8"/>
    <w:multiLevelType w:val="hybridMultilevel"/>
    <w:tmpl w:val="FC3C4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8054F"/>
    <w:multiLevelType w:val="hybridMultilevel"/>
    <w:tmpl w:val="E5A0CF22"/>
    <w:lvl w:ilvl="0" w:tplc="F37445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2"/>
  </w:num>
  <w:num w:numId="5">
    <w:abstractNumId w:val="11"/>
  </w:num>
  <w:num w:numId="6">
    <w:abstractNumId w:val="5"/>
  </w:num>
  <w:num w:numId="7">
    <w:abstractNumId w:val="13"/>
  </w:num>
  <w:num w:numId="8">
    <w:abstractNumId w:val="16"/>
  </w:num>
  <w:num w:numId="9">
    <w:abstractNumId w:val="4"/>
  </w:num>
  <w:num w:numId="10">
    <w:abstractNumId w:val="10"/>
  </w:num>
  <w:num w:numId="11">
    <w:abstractNumId w:val="8"/>
  </w:num>
  <w:num w:numId="12">
    <w:abstractNumId w:val="15"/>
  </w:num>
  <w:num w:numId="13">
    <w:abstractNumId w:val="2"/>
  </w:num>
  <w:num w:numId="14">
    <w:abstractNumId w:val="6"/>
  </w:num>
  <w:num w:numId="15">
    <w:abstractNumId w:val="3"/>
  </w:num>
  <w:num w:numId="16">
    <w:abstractNumId w:val="7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D6"/>
    <w:rsid w:val="000031A9"/>
    <w:rsid w:val="000270B9"/>
    <w:rsid w:val="00027807"/>
    <w:rsid w:val="00041716"/>
    <w:rsid w:val="0004362F"/>
    <w:rsid w:val="00045109"/>
    <w:rsid w:val="000650BC"/>
    <w:rsid w:val="00077931"/>
    <w:rsid w:val="0008564B"/>
    <w:rsid w:val="00091592"/>
    <w:rsid w:val="000920B3"/>
    <w:rsid w:val="00093B78"/>
    <w:rsid w:val="000B5C27"/>
    <w:rsid w:val="000C246F"/>
    <w:rsid w:val="000E794B"/>
    <w:rsid w:val="000F31CA"/>
    <w:rsid w:val="001013AA"/>
    <w:rsid w:val="001121EF"/>
    <w:rsid w:val="00112617"/>
    <w:rsid w:val="001166A8"/>
    <w:rsid w:val="001169F5"/>
    <w:rsid w:val="00121808"/>
    <w:rsid w:val="00121A60"/>
    <w:rsid w:val="00126CC8"/>
    <w:rsid w:val="001326BE"/>
    <w:rsid w:val="00132B86"/>
    <w:rsid w:val="00133AAF"/>
    <w:rsid w:val="00133DBA"/>
    <w:rsid w:val="00133E47"/>
    <w:rsid w:val="00134D6E"/>
    <w:rsid w:val="00150474"/>
    <w:rsid w:val="00151A6E"/>
    <w:rsid w:val="00154A57"/>
    <w:rsid w:val="001607C0"/>
    <w:rsid w:val="00173016"/>
    <w:rsid w:val="00180007"/>
    <w:rsid w:val="00186FE9"/>
    <w:rsid w:val="00195AE5"/>
    <w:rsid w:val="001A08F1"/>
    <w:rsid w:val="001A5C32"/>
    <w:rsid w:val="001A602F"/>
    <w:rsid w:val="001B49A0"/>
    <w:rsid w:val="001B5DA7"/>
    <w:rsid w:val="001E2052"/>
    <w:rsid w:val="001F23BD"/>
    <w:rsid w:val="00201091"/>
    <w:rsid w:val="0027013D"/>
    <w:rsid w:val="00273760"/>
    <w:rsid w:val="002752B4"/>
    <w:rsid w:val="002765F8"/>
    <w:rsid w:val="002A4DC5"/>
    <w:rsid w:val="002B2202"/>
    <w:rsid w:val="002B47F4"/>
    <w:rsid w:val="002D15AC"/>
    <w:rsid w:val="002F3F2C"/>
    <w:rsid w:val="002F7030"/>
    <w:rsid w:val="002F7376"/>
    <w:rsid w:val="00305367"/>
    <w:rsid w:val="003119F5"/>
    <w:rsid w:val="0031205D"/>
    <w:rsid w:val="00313618"/>
    <w:rsid w:val="0031696C"/>
    <w:rsid w:val="00320B10"/>
    <w:rsid w:val="00331B51"/>
    <w:rsid w:val="00335E89"/>
    <w:rsid w:val="003500F1"/>
    <w:rsid w:val="00357CD9"/>
    <w:rsid w:val="00367E76"/>
    <w:rsid w:val="003716FF"/>
    <w:rsid w:val="00380D59"/>
    <w:rsid w:val="0038163B"/>
    <w:rsid w:val="00384EB9"/>
    <w:rsid w:val="003868DA"/>
    <w:rsid w:val="0039146C"/>
    <w:rsid w:val="003B22BE"/>
    <w:rsid w:val="003B5441"/>
    <w:rsid w:val="003C701A"/>
    <w:rsid w:val="003C7AE9"/>
    <w:rsid w:val="00403171"/>
    <w:rsid w:val="004039EA"/>
    <w:rsid w:val="00404DD9"/>
    <w:rsid w:val="00416C67"/>
    <w:rsid w:val="00420A37"/>
    <w:rsid w:val="00431144"/>
    <w:rsid w:val="00432370"/>
    <w:rsid w:val="00433729"/>
    <w:rsid w:val="0044492B"/>
    <w:rsid w:val="00462BB1"/>
    <w:rsid w:val="00463516"/>
    <w:rsid w:val="0048373D"/>
    <w:rsid w:val="00485099"/>
    <w:rsid w:val="0049123C"/>
    <w:rsid w:val="00492579"/>
    <w:rsid w:val="004A704E"/>
    <w:rsid w:val="004B3C55"/>
    <w:rsid w:val="004C54D7"/>
    <w:rsid w:val="004D425B"/>
    <w:rsid w:val="004E664B"/>
    <w:rsid w:val="004F4304"/>
    <w:rsid w:val="004F62D6"/>
    <w:rsid w:val="004F639D"/>
    <w:rsid w:val="00512DF6"/>
    <w:rsid w:val="00517B83"/>
    <w:rsid w:val="00552DD9"/>
    <w:rsid w:val="005620C1"/>
    <w:rsid w:val="00564161"/>
    <w:rsid w:val="00565ED8"/>
    <w:rsid w:val="00573107"/>
    <w:rsid w:val="00593B5B"/>
    <w:rsid w:val="0059697D"/>
    <w:rsid w:val="005A7FA5"/>
    <w:rsid w:val="005B6C13"/>
    <w:rsid w:val="005C0A7B"/>
    <w:rsid w:val="005C1657"/>
    <w:rsid w:val="005C230B"/>
    <w:rsid w:val="005C350E"/>
    <w:rsid w:val="005C3659"/>
    <w:rsid w:val="005E1657"/>
    <w:rsid w:val="005F3291"/>
    <w:rsid w:val="005F7447"/>
    <w:rsid w:val="006039CF"/>
    <w:rsid w:val="00607435"/>
    <w:rsid w:val="00616D7E"/>
    <w:rsid w:val="006175DD"/>
    <w:rsid w:val="00621EC1"/>
    <w:rsid w:val="0063003B"/>
    <w:rsid w:val="0063125D"/>
    <w:rsid w:val="00633F9B"/>
    <w:rsid w:val="00633FF8"/>
    <w:rsid w:val="006434E7"/>
    <w:rsid w:val="0064498A"/>
    <w:rsid w:val="00647074"/>
    <w:rsid w:val="00656934"/>
    <w:rsid w:val="006572AE"/>
    <w:rsid w:val="00657B19"/>
    <w:rsid w:val="00665E55"/>
    <w:rsid w:val="00671CAE"/>
    <w:rsid w:val="00674FD5"/>
    <w:rsid w:val="00675DA3"/>
    <w:rsid w:val="0068299D"/>
    <w:rsid w:val="00683C50"/>
    <w:rsid w:val="00693075"/>
    <w:rsid w:val="00694FD8"/>
    <w:rsid w:val="00696970"/>
    <w:rsid w:val="006A035E"/>
    <w:rsid w:val="006B76CD"/>
    <w:rsid w:val="006C051F"/>
    <w:rsid w:val="006C0DDC"/>
    <w:rsid w:val="006C1137"/>
    <w:rsid w:val="006C5135"/>
    <w:rsid w:val="006D46BB"/>
    <w:rsid w:val="006E08E7"/>
    <w:rsid w:val="006E57C7"/>
    <w:rsid w:val="006F0ECA"/>
    <w:rsid w:val="0070766C"/>
    <w:rsid w:val="00710011"/>
    <w:rsid w:val="00711169"/>
    <w:rsid w:val="007125D2"/>
    <w:rsid w:val="0071277F"/>
    <w:rsid w:val="00716253"/>
    <w:rsid w:val="00722ACC"/>
    <w:rsid w:val="007344D5"/>
    <w:rsid w:val="00735D44"/>
    <w:rsid w:val="007366C5"/>
    <w:rsid w:val="00741DC8"/>
    <w:rsid w:val="007438B0"/>
    <w:rsid w:val="00744228"/>
    <w:rsid w:val="00750653"/>
    <w:rsid w:val="00753182"/>
    <w:rsid w:val="00764812"/>
    <w:rsid w:val="0077067F"/>
    <w:rsid w:val="00777AEB"/>
    <w:rsid w:val="00783C41"/>
    <w:rsid w:val="007A0D13"/>
    <w:rsid w:val="007A4F91"/>
    <w:rsid w:val="007A55FC"/>
    <w:rsid w:val="007A59F9"/>
    <w:rsid w:val="007A6342"/>
    <w:rsid w:val="007B11F5"/>
    <w:rsid w:val="007B1FB3"/>
    <w:rsid w:val="007C4F92"/>
    <w:rsid w:val="007D07D6"/>
    <w:rsid w:val="007D12B8"/>
    <w:rsid w:val="007D1DBF"/>
    <w:rsid w:val="007E4D1B"/>
    <w:rsid w:val="007E798B"/>
    <w:rsid w:val="007F54F4"/>
    <w:rsid w:val="007F693F"/>
    <w:rsid w:val="008004E7"/>
    <w:rsid w:val="008049E5"/>
    <w:rsid w:val="00804AB5"/>
    <w:rsid w:val="008228FD"/>
    <w:rsid w:val="00825254"/>
    <w:rsid w:val="008302A1"/>
    <w:rsid w:val="00830E57"/>
    <w:rsid w:val="00831AE5"/>
    <w:rsid w:val="008344AF"/>
    <w:rsid w:val="0083510F"/>
    <w:rsid w:val="00850673"/>
    <w:rsid w:val="0085457C"/>
    <w:rsid w:val="00854968"/>
    <w:rsid w:val="00856EEE"/>
    <w:rsid w:val="00857C47"/>
    <w:rsid w:val="00867433"/>
    <w:rsid w:val="00867DBF"/>
    <w:rsid w:val="00876C77"/>
    <w:rsid w:val="008806A7"/>
    <w:rsid w:val="00884CEB"/>
    <w:rsid w:val="00886093"/>
    <w:rsid w:val="0089371A"/>
    <w:rsid w:val="008A2295"/>
    <w:rsid w:val="008A2D6C"/>
    <w:rsid w:val="008A56BC"/>
    <w:rsid w:val="008B5A0B"/>
    <w:rsid w:val="008B5B0A"/>
    <w:rsid w:val="008C5775"/>
    <w:rsid w:val="008D1331"/>
    <w:rsid w:val="008D3265"/>
    <w:rsid w:val="008D3500"/>
    <w:rsid w:val="008E44A4"/>
    <w:rsid w:val="009116FB"/>
    <w:rsid w:val="0091298B"/>
    <w:rsid w:val="009369E1"/>
    <w:rsid w:val="00941D3D"/>
    <w:rsid w:val="00943CB3"/>
    <w:rsid w:val="00945C95"/>
    <w:rsid w:val="009649EC"/>
    <w:rsid w:val="009660B4"/>
    <w:rsid w:val="009713E0"/>
    <w:rsid w:val="0097442B"/>
    <w:rsid w:val="00980665"/>
    <w:rsid w:val="009A25F7"/>
    <w:rsid w:val="009B1B7E"/>
    <w:rsid w:val="009C3A09"/>
    <w:rsid w:val="009C4C52"/>
    <w:rsid w:val="009C4F03"/>
    <w:rsid w:val="009C5017"/>
    <w:rsid w:val="009C68F0"/>
    <w:rsid w:val="009D4DAD"/>
    <w:rsid w:val="009E1D73"/>
    <w:rsid w:val="009E467A"/>
    <w:rsid w:val="009F6B2B"/>
    <w:rsid w:val="00A058EF"/>
    <w:rsid w:val="00A10C37"/>
    <w:rsid w:val="00A12D49"/>
    <w:rsid w:val="00A15D5E"/>
    <w:rsid w:val="00A2294F"/>
    <w:rsid w:val="00A235E0"/>
    <w:rsid w:val="00A2443C"/>
    <w:rsid w:val="00A260BC"/>
    <w:rsid w:val="00A27DF9"/>
    <w:rsid w:val="00A35B38"/>
    <w:rsid w:val="00A50CF2"/>
    <w:rsid w:val="00A51F58"/>
    <w:rsid w:val="00A61965"/>
    <w:rsid w:val="00A7719A"/>
    <w:rsid w:val="00A84F9C"/>
    <w:rsid w:val="00A94745"/>
    <w:rsid w:val="00AB27EB"/>
    <w:rsid w:val="00AB62E4"/>
    <w:rsid w:val="00AB643F"/>
    <w:rsid w:val="00AD05CE"/>
    <w:rsid w:val="00AD1F30"/>
    <w:rsid w:val="00AE584D"/>
    <w:rsid w:val="00AE6833"/>
    <w:rsid w:val="00AE75A5"/>
    <w:rsid w:val="00AF190B"/>
    <w:rsid w:val="00AF3E2F"/>
    <w:rsid w:val="00B15878"/>
    <w:rsid w:val="00B203D0"/>
    <w:rsid w:val="00B2777B"/>
    <w:rsid w:val="00B30EAF"/>
    <w:rsid w:val="00B34A8E"/>
    <w:rsid w:val="00B4040D"/>
    <w:rsid w:val="00B525AA"/>
    <w:rsid w:val="00B568AA"/>
    <w:rsid w:val="00B61D37"/>
    <w:rsid w:val="00B74235"/>
    <w:rsid w:val="00B8338F"/>
    <w:rsid w:val="00B85219"/>
    <w:rsid w:val="00B8620A"/>
    <w:rsid w:val="00B943C6"/>
    <w:rsid w:val="00B9549C"/>
    <w:rsid w:val="00B96DCA"/>
    <w:rsid w:val="00B97A7C"/>
    <w:rsid w:val="00BA6802"/>
    <w:rsid w:val="00BA6A3B"/>
    <w:rsid w:val="00BB5101"/>
    <w:rsid w:val="00BC1B27"/>
    <w:rsid w:val="00BC39CC"/>
    <w:rsid w:val="00BC558C"/>
    <w:rsid w:val="00BD5775"/>
    <w:rsid w:val="00BD7282"/>
    <w:rsid w:val="00BE7C2B"/>
    <w:rsid w:val="00BF2E90"/>
    <w:rsid w:val="00BF46D2"/>
    <w:rsid w:val="00C049CE"/>
    <w:rsid w:val="00C04A88"/>
    <w:rsid w:val="00C120BD"/>
    <w:rsid w:val="00C14CCF"/>
    <w:rsid w:val="00C306B0"/>
    <w:rsid w:val="00C3342F"/>
    <w:rsid w:val="00C336B4"/>
    <w:rsid w:val="00C42991"/>
    <w:rsid w:val="00C47E27"/>
    <w:rsid w:val="00C53BB0"/>
    <w:rsid w:val="00C56E9F"/>
    <w:rsid w:val="00C64E89"/>
    <w:rsid w:val="00C65393"/>
    <w:rsid w:val="00C74837"/>
    <w:rsid w:val="00C763E8"/>
    <w:rsid w:val="00C80AB0"/>
    <w:rsid w:val="00C82C96"/>
    <w:rsid w:val="00C835DB"/>
    <w:rsid w:val="00C849D4"/>
    <w:rsid w:val="00C91185"/>
    <w:rsid w:val="00C914E7"/>
    <w:rsid w:val="00CA10A5"/>
    <w:rsid w:val="00CA233D"/>
    <w:rsid w:val="00CA3C1F"/>
    <w:rsid w:val="00CA7C4C"/>
    <w:rsid w:val="00CB32ED"/>
    <w:rsid w:val="00CB5854"/>
    <w:rsid w:val="00CB66EB"/>
    <w:rsid w:val="00CB6C44"/>
    <w:rsid w:val="00CB6DC2"/>
    <w:rsid w:val="00CC325E"/>
    <w:rsid w:val="00CF07B0"/>
    <w:rsid w:val="00CF2671"/>
    <w:rsid w:val="00CF725D"/>
    <w:rsid w:val="00CF797A"/>
    <w:rsid w:val="00CF7DA9"/>
    <w:rsid w:val="00D05EA2"/>
    <w:rsid w:val="00D11629"/>
    <w:rsid w:val="00D24A5F"/>
    <w:rsid w:val="00D302B7"/>
    <w:rsid w:val="00D31732"/>
    <w:rsid w:val="00D31C89"/>
    <w:rsid w:val="00D5031C"/>
    <w:rsid w:val="00D511EA"/>
    <w:rsid w:val="00D6089B"/>
    <w:rsid w:val="00D6223E"/>
    <w:rsid w:val="00D638D4"/>
    <w:rsid w:val="00D653A0"/>
    <w:rsid w:val="00D66DB2"/>
    <w:rsid w:val="00D67CE4"/>
    <w:rsid w:val="00D778CE"/>
    <w:rsid w:val="00D77EFE"/>
    <w:rsid w:val="00DA3BA6"/>
    <w:rsid w:val="00DB02BA"/>
    <w:rsid w:val="00DB193F"/>
    <w:rsid w:val="00DC4B9C"/>
    <w:rsid w:val="00DD0317"/>
    <w:rsid w:val="00DD1E71"/>
    <w:rsid w:val="00DD56CA"/>
    <w:rsid w:val="00DE523F"/>
    <w:rsid w:val="00DF1386"/>
    <w:rsid w:val="00DF6679"/>
    <w:rsid w:val="00DF6E0D"/>
    <w:rsid w:val="00E03CF0"/>
    <w:rsid w:val="00E204AE"/>
    <w:rsid w:val="00E23BBD"/>
    <w:rsid w:val="00E275DE"/>
    <w:rsid w:val="00E27BC6"/>
    <w:rsid w:val="00E45B06"/>
    <w:rsid w:val="00E515B9"/>
    <w:rsid w:val="00E61115"/>
    <w:rsid w:val="00E61B06"/>
    <w:rsid w:val="00E774EA"/>
    <w:rsid w:val="00E822BD"/>
    <w:rsid w:val="00E82E72"/>
    <w:rsid w:val="00EA33F1"/>
    <w:rsid w:val="00EB068D"/>
    <w:rsid w:val="00EB251B"/>
    <w:rsid w:val="00EC0C81"/>
    <w:rsid w:val="00EC10C8"/>
    <w:rsid w:val="00EC2612"/>
    <w:rsid w:val="00EC2C23"/>
    <w:rsid w:val="00EC675B"/>
    <w:rsid w:val="00ED55F9"/>
    <w:rsid w:val="00ED622D"/>
    <w:rsid w:val="00F07B9C"/>
    <w:rsid w:val="00F11C0F"/>
    <w:rsid w:val="00F14CBD"/>
    <w:rsid w:val="00F2621D"/>
    <w:rsid w:val="00F27A40"/>
    <w:rsid w:val="00F42180"/>
    <w:rsid w:val="00F44384"/>
    <w:rsid w:val="00F63959"/>
    <w:rsid w:val="00F645C0"/>
    <w:rsid w:val="00F67A8E"/>
    <w:rsid w:val="00F91C18"/>
    <w:rsid w:val="00F94AC5"/>
    <w:rsid w:val="00F95276"/>
    <w:rsid w:val="00F95DC5"/>
    <w:rsid w:val="00FA1F2D"/>
    <w:rsid w:val="00FC6F17"/>
    <w:rsid w:val="00FD1E24"/>
    <w:rsid w:val="00FE0E18"/>
    <w:rsid w:val="00FE1956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759AA8-4FFC-4106-8BE1-F2DB4ED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E584D"/>
    <w:pPr>
      <w:widowControl/>
      <w:spacing w:before="100" w:beforeAutospacing="1" w:after="100" w:afterAutospacing="1"/>
      <w:outlineLvl w:val="0"/>
    </w:pPr>
    <w:rPr>
      <w:rFonts w:ascii="Times New Roman"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Microsoft Sans Serif" w:hAnsi="Microsoft Sans Serif" w:cs="Microsoft Sans Serif"/>
      <w:i/>
      <w:i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Arial Narrow" w:hAnsi="Arial Narrow" w:cs="Arial Narrow"/>
      <w:i/>
      <w:iCs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Microsoft Sans Serif" w:hAnsi="Microsoft Sans Serif" w:cs="Microsoft Sans Serif"/>
      <w:spacing w:val="20"/>
      <w:sz w:val="18"/>
      <w:szCs w:val="18"/>
      <w:u w:val="none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spacing w:val="100"/>
      <w:sz w:val="32"/>
      <w:szCs w:val="32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50pt">
    <w:name w:val="Основной текст (5) + Интервал 0 pt"/>
    <w:basedOn w:val="5"/>
    <w:uiPriority w:val="99"/>
    <w:rPr>
      <w:rFonts w:ascii="Microsoft Sans Serif" w:hAnsi="Microsoft Sans Serif" w:cs="Microsoft Sans Serif"/>
      <w:spacing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11pt">
    <w:name w:val="Основной текст (2) + 11 pt"/>
    <w:aliases w:val="Полужирный"/>
    <w:basedOn w:val="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0">
    <w:name w:val="Основной текст (2) + 10"/>
    <w:aliases w:val="5 pt"/>
    <w:basedOn w:val="2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2101">
    <w:name w:val="Основной текст (2) + 101"/>
    <w:aliases w:val="5 pt1,Курсив"/>
    <w:basedOn w:val="2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10pt">
    <w:name w:val="Основной текст (2) + 10 pt"/>
    <w:basedOn w:val="2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a4">
    <w:name w:val="Колонтитул_"/>
    <w:basedOn w:val="a0"/>
    <w:link w:val="13"/>
    <w:uiPriority w:val="99"/>
    <w:locked/>
    <w:rPr>
      <w:rFonts w:ascii="Times New Roman" w:hAnsi="Times New Roman" w:cs="Times New Roman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Times New Roman" w:hAnsi="Times New Roman" w:cs="Times New Roman"/>
      <w:sz w:val="24"/>
      <w:szCs w:val="24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5pt">
    <w:name w:val="Основной текст (2) + 15 pt"/>
    <w:basedOn w:val="2"/>
    <w:uiPriority w:val="99"/>
    <w:rPr>
      <w:rFonts w:ascii="Times New Roman" w:hAnsi="Times New Roman" w:cs="Times New Roman"/>
      <w:sz w:val="30"/>
      <w:szCs w:val="30"/>
      <w:u w:val="none"/>
      <w:lang w:val="en-US" w:eastAsia="en-US"/>
    </w:rPr>
  </w:style>
  <w:style w:type="character" w:customStyle="1" w:styleId="2MicrosoftSansSerif">
    <w:name w:val="Основной текст (2) + Microsoft Sans Serif"/>
    <w:aliases w:val="23 pt"/>
    <w:basedOn w:val="2"/>
    <w:uiPriority w:val="99"/>
    <w:rPr>
      <w:rFonts w:ascii="Microsoft Sans Serif" w:hAnsi="Microsoft Sans Serif" w:cs="Microsoft Sans Serif"/>
      <w:sz w:val="46"/>
      <w:szCs w:val="46"/>
      <w:u w:val="none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  <w:jc w:val="center"/>
    </w:pPr>
    <w:rPr>
      <w:rFonts w:ascii="Microsoft Sans Serif" w:hAnsi="Microsoft Sans Serif" w:cs="Microsoft Sans Serif"/>
      <w:i/>
      <w:iCs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540" w:line="240" w:lineRule="atLeast"/>
      <w:jc w:val="center"/>
    </w:pPr>
    <w:rPr>
      <w:rFonts w:ascii="Arial Narrow" w:hAnsi="Arial Narrow" w:cs="Arial Narrow"/>
      <w:i/>
      <w:iCs/>
      <w:color w:val="auto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540" w:after="240" w:line="240" w:lineRule="atLeast"/>
      <w:jc w:val="center"/>
    </w:pPr>
    <w:rPr>
      <w:rFonts w:ascii="Microsoft Sans Serif" w:hAnsi="Microsoft Sans Serif" w:cs="Microsoft Sans Serif"/>
      <w:color w:val="auto"/>
      <w:spacing w:val="20"/>
      <w:sz w:val="18"/>
      <w:szCs w:val="18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240" w:after="120" w:line="240" w:lineRule="atLeast"/>
      <w:jc w:val="center"/>
      <w:outlineLvl w:val="0"/>
    </w:pPr>
    <w:rPr>
      <w:rFonts w:ascii="Times New Roman" w:cs="Times New Roman"/>
      <w:color w:val="auto"/>
      <w:spacing w:val="100"/>
      <w:sz w:val="32"/>
      <w:szCs w:val="32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120" w:after="360" w:line="240" w:lineRule="atLeast"/>
      <w:jc w:val="center"/>
    </w:pPr>
    <w:rPr>
      <w:rFonts w:ascii="Times New Roman" w:cs="Times New Roman"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780" w:after="540" w:line="319" w:lineRule="exact"/>
      <w:jc w:val="both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1200" w:line="240" w:lineRule="atLeast"/>
    </w:pPr>
    <w:rPr>
      <w:rFonts w:ascii="Times New Roman" w:cs="Times New Roman"/>
      <w:color w:val="auto"/>
      <w:sz w:val="26"/>
      <w:szCs w:val="26"/>
    </w:rPr>
  </w:style>
  <w:style w:type="paragraph" w:customStyle="1" w:styleId="13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cs="Times New Roman"/>
      <w:color w:val="auto"/>
    </w:rPr>
  </w:style>
  <w:style w:type="character" w:customStyle="1" w:styleId="212pt">
    <w:name w:val="Основной текст (2) + 12 pt"/>
    <w:basedOn w:val="2"/>
    <w:uiPriority w:val="99"/>
    <w:rsid w:val="00BC1B2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table" w:styleId="a6">
    <w:name w:val="Table Grid"/>
    <w:basedOn w:val="a1"/>
    <w:uiPriority w:val="99"/>
    <w:rsid w:val="00BC1B27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C04A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C04A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hAnsi="Times New Roman" w:cs="Times New Roman"/>
      <w:color w:val="000000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A84F9C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c">
    <w:name w:val="page number"/>
    <w:basedOn w:val="a0"/>
    <w:uiPriority w:val="99"/>
    <w:rsid w:val="001A08F1"/>
    <w:rPr>
      <w:rFonts w:cs="Times New Roman"/>
    </w:rPr>
  </w:style>
  <w:style w:type="paragraph" w:customStyle="1" w:styleId="22">
    <w:name w:val="Знак2"/>
    <w:basedOn w:val="a"/>
    <w:uiPriority w:val="99"/>
    <w:rsid w:val="00804AB5"/>
    <w:pPr>
      <w:widowControl/>
      <w:spacing w:after="1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1B5DA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d">
    <w:name w:val="List Paragraph"/>
    <w:basedOn w:val="a"/>
    <w:uiPriority w:val="34"/>
    <w:qFormat/>
    <w:rsid w:val="00D31C89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AB643F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E58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AE584D"/>
    <w:pPr>
      <w:widowControl w:val="0"/>
      <w:spacing w:after="0" w:line="240" w:lineRule="auto"/>
    </w:pPr>
    <w:rPr>
      <w:rFonts w:hAnsi="Times New Roman" w:cs="Arial Unicode MS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6539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5393"/>
    <w:rPr>
      <w:rFonts w:ascii="Segoe UI" w:hAnsi="Segoe UI" w:cs="Segoe UI"/>
      <w:color w:val="000000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CF07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7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6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8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alexandrovsk.ru/ekonomika/razvitie-konkurentsii/npa-po-razvitiyu-konkurentsii/mpa-razvitie-konkurentsii/postanovlenie-administratsii-1282/" TargetMode="External"/><Relationship Id="rId18" Type="http://schemas.openxmlformats.org/officeDocument/2006/relationships/hyperlink" Target="http://newalexandrovsk.ru/ekonomika/razvitie-konkurentsii/npa-po-razvitiyu-konkurentsii/mpa-razvitie-konkurentsii/" TargetMode="External"/><Relationship Id="rId26" Type="http://schemas.openxmlformats.org/officeDocument/2006/relationships/hyperlink" Target="http://newalexandrovsk.ru/press-tsentr/novosti/kalendarnyy-plan-meropriyatiy-0219/" TargetMode="External"/><Relationship Id="rId21" Type="http://schemas.openxmlformats.org/officeDocument/2006/relationships/hyperlink" Target="http://newalexandrovsk.ru/ekonomika/razvitie-konkurentsii/npa-po-razvitiyu-konkurentsii/mpa-razvitie-konkurentsii/postanovlenie-administratsii-1282/" TargetMode="External"/><Relationship Id="rId34" Type="http://schemas.openxmlformats.org/officeDocument/2006/relationships/hyperlink" Target="http://newalexandrovsk.ru/press-tsentr/novosti/trening-upravlenie-prodazham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alexandrovsk.ru/ekonomika/razvitie-konkurentsii/monitoring-sostoyaniya-konkurentnoy-sredy/?PAGEN_1=2&amp;SIZEN_1=20" TargetMode="External"/><Relationship Id="rId17" Type="http://schemas.openxmlformats.org/officeDocument/2006/relationships/hyperlink" Target="http://newalexandrovsk.ru/ekonomika/razvitie-konkurentsii/monitoring-sostoyaniya-konkurentnoy-sredy/?PAGEN_1=2&amp;SIZEN_1=20" TargetMode="External"/><Relationship Id="rId25" Type="http://schemas.openxmlformats.org/officeDocument/2006/relationships/hyperlink" Target="http://newalexandrovsk.ru/press-tsentr/novosti/publichnye-obsuzhdeniya-rezultatov/" TargetMode="External"/><Relationship Id="rId33" Type="http://schemas.openxmlformats.org/officeDocument/2006/relationships/hyperlink" Target="http://newalexandrovsk.ru/press-tsentr/novosti/kruglyy-stol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newalexandrovsk.ru/ekonomika/razvitie-konkurentsii/monitoring-sostoyaniya-konkurentnoy-sredy/?PAGEN_1=2&amp;SIZEN_1=20" TargetMode="External"/><Relationship Id="rId20" Type="http://schemas.openxmlformats.org/officeDocument/2006/relationships/hyperlink" Target="http://newalexandrovsk.ru/upload/iblock/237/23763c9334506dfabc7f36977ef239bd.doc" TargetMode="External"/><Relationship Id="rId29" Type="http://schemas.openxmlformats.org/officeDocument/2006/relationships/hyperlink" Target="http://newalexandrovsk.ru/press-tsentr/novosti/kstavropole-territoriya-podderzhki-biznes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alexandrovsk.ru/upload/iblock/337/3375295c7c7a5b36af1c07935b6816ec.pdf" TargetMode="External"/><Relationship Id="rId24" Type="http://schemas.openxmlformats.org/officeDocument/2006/relationships/hyperlink" Target="http://newalexandrovsk.ru/press-tsentr/novosti/obuchayushchiy-seminar-dlya-rukovoditeley/" TargetMode="External"/><Relationship Id="rId32" Type="http://schemas.openxmlformats.org/officeDocument/2006/relationships/hyperlink" Target="http://newalexandrovsk.ru/press-tsentr/novosti/kstavropole-territoriya-podderzhki-biznesa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ewalexandrovsk.ru/ekonomika/razvitie-konkurentsii/monitoring-sostoyaniya-konkurentnoy-sredy/?PAGEN_1=2&amp;SIZEN_1=20" TargetMode="External"/><Relationship Id="rId23" Type="http://schemas.openxmlformats.org/officeDocument/2006/relationships/hyperlink" Target="http://newalexandrovsk.ru/upload/iblock/50a/50a93781fd38656df2016c242c61824d.docx" TargetMode="External"/><Relationship Id="rId28" Type="http://schemas.openxmlformats.org/officeDocument/2006/relationships/hyperlink" Target="http://newalexandrovsk.ru/press-tsentr/novosti/seminar-o-perekhode-na-primenenie-kkt/" TargetMode="External"/><Relationship Id="rId36" Type="http://schemas.openxmlformats.org/officeDocument/2006/relationships/header" Target="header2.xml"/><Relationship Id="rId10" Type="http://schemas.openxmlformats.org/officeDocument/2006/relationships/hyperlink" Target="http://newalexandrovsk.ru/ekonomika/razvitie-konkurentsii/npa-po-razvitiyu-konkurentsii/mpa-razvitie-konkurentsii/" TargetMode="External"/><Relationship Id="rId19" Type="http://schemas.openxmlformats.org/officeDocument/2006/relationships/hyperlink" Target="http://pravo.gov.ru/proxy/ips/?docbody=&amp;nd=102543701&amp;intelsearch=768-%F0" TargetMode="External"/><Relationship Id="rId31" Type="http://schemas.openxmlformats.org/officeDocument/2006/relationships/hyperlink" Target="http://newalexandrovsk.ru/investitsionnyy-portal/investitsionnye-ploshchad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alexandrovsk.ru/ekonomika/razvitie-konkurentsii/monitoring-sostoyaniya-konkurentnoy-sredy/?PAGEN_1=2&amp;SIZEN_1=20" TargetMode="External"/><Relationship Id="rId14" Type="http://schemas.openxmlformats.org/officeDocument/2006/relationships/hyperlink" Target="http://newalexandrovsk.ru/ekonomika/razvitie-konkurentsii/npa-po-razvitiyu-konkurentsii/mpa-razvitie-konkurentsii/" TargetMode="External"/><Relationship Id="rId22" Type="http://schemas.openxmlformats.org/officeDocument/2006/relationships/hyperlink" Target="http://newalexandrovsk.ru/upload/iblock/767/7675894539a10a8ac4e9ad986e0d2880.doc" TargetMode="External"/><Relationship Id="rId27" Type="http://schemas.openxmlformats.org/officeDocument/2006/relationships/hyperlink" Target="http://newalexandrovsk.ru/press-tsentr/novosti/seminar-nalog-na-professionalnyy-dokhod/" TargetMode="External"/><Relationship Id="rId30" Type="http://schemas.openxmlformats.org/officeDocument/2006/relationships/hyperlink" Target="http://newalexandrovsk.ru/investitsionnyy-portal/itogi-investitsionnoy-deyatelnosti/" TargetMode="External"/><Relationship Id="rId35" Type="http://schemas.openxmlformats.org/officeDocument/2006/relationships/header" Target="header1.xml"/><Relationship Id="rId8" Type="http://schemas.openxmlformats.org/officeDocument/2006/relationships/hyperlink" Target="mailto:econom_ngo@bk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87DA5-845F-4235-BA64-5F8FCAED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СТАВРОПОЛЬСКОГО КРАЯ</vt:lpstr>
    </vt:vector>
  </TitlesOfParts>
  <Company/>
  <LinksUpToDate>false</LinksUpToDate>
  <CharactersWithSpaces>24377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СТАВРОПОЛЬСКОГО КРАЯ</dc:title>
  <dc:creator>admin2</dc:creator>
  <cp:lastModifiedBy>Ирина Кузнецова</cp:lastModifiedBy>
  <cp:revision>7</cp:revision>
  <cp:lastPrinted>2020-02-12T05:32:00Z</cp:lastPrinted>
  <dcterms:created xsi:type="dcterms:W3CDTF">2020-05-28T06:45:00Z</dcterms:created>
  <dcterms:modified xsi:type="dcterms:W3CDTF">2023-01-17T07:17:00Z</dcterms:modified>
</cp:coreProperties>
</file>