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theme/themeOverride8.xml" ContentType="application/vnd.openxmlformats-officedocument.themeOverride+xml"/>
  <Override PartName="/word/charts/chart11.xml" ContentType="application/vnd.openxmlformats-officedocument.drawingml.chart+xml"/>
  <Override PartName="/word/theme/themeOverride9.xml" ContentType="application/vnd.openxmlformats-officedocument.themeOverride+xml"/>
  <Override PartName="/word/charts/chart12.xml" ContentType="application/vnd.openxmlformats-officedocument.drawingml.chart+xml"/>
  <Override PartName="/word/theme/themeOverride10.xml" ContentType="application/vnd.openxmlformats-officedocument.themeOverride+xml"/>
  <Override PartName="/word/charts/chart13.xml" ContentType="application/vnd.openxmlformats-officedocument.drawingml.chart+xml"/>
  <Override PartName="/word/theme/themeOverride11.xml" ContentType="application/vnd.openxmlformats-officedocument.themeOverride+xml"/>
  <Override PartName="/word/charts/chart14.xml" ContentType="application/vnd.openxmlformats-officedocument.drawingml.chart+xml"/>
  <Override PartName="/word/theme/themeOverride12.xml" ContentType="application/vnd.openxmlformats-officedocument.themeOverride+xml"/>
  <Override PartName="/word/charts/chart15.xml" ContentType="application/vnd.openxmlformats-officedocument.drawingml.chart+xml"/>
  <Override PartName="/word/theme/themeOverride13.xml" ContentType="application/vnd.openxmlformats-officedocument.themeOverride+xml"/>
  <Override PartName="/word/charts/chart16.xml" ContentType="application/vnd.openxmlformats-officedocument.drawingml.chart+xml"/>
  <Override PartName="/word/theme/themeOverride14.xml" ContentType="application/vnd.openxmlformats-officedocument.themeOverride+xml"/>
  <Override PartName="/word/charts/chart17.xml" ContentType="application/vnd.openxmlformats-officedocument.drawingml.chart+xml"/>
  <Override PartName="/word/theme/themeOverride15.xml" ContentType="application/vnd.openxmlformats-officedocument.themeOverride+xml"/>
  <Override PartName="/word/charts/chart18.xml" ContentType="application/vnd.openxmlformats-officedocument.drawingml.chart+xml"/>
  <Override PartName="/word/theme/themeOverride1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D96" w:rsidRPr="00FE4D96" w:rsidRDefault="00FE4D96" w:rsidP="00B747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96">
        <w:rPr>
          <w:rFonts w:ascii="Times New Roman" w:hAnsi="Times New Roman" w:cs="Times New Roman"/>
          <w:b/>
          <w:sz w:val="28"/>
          <w:szCs w:val="28"/>
        </w:rPr>
        <w:t>Анализ итогов опросов субъектов предпринимательской деятельности и потребителей товаров, работ и услуг о состоянии конкуренции на товарных рынках в Новоалександровском городском округе Ставропольского края за 202</w:t>
      </w:r>
      <w:r w:rsidR="006759B7">
        <w:rPr>
          <w:rFonts w:ascii="Times New Roman" w:hAnsi="Times New Roman" w:cs="Times New Roman"/>
          <w:b/>
          <w:sz w:val="28"/>
          <w:szCs w:val="28"/>
        </w:rPr>
        <w:t>2</w:t>
      </w:r>
      <w:r w:rsidRPr="00FE4D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747D3" w:rsidRPr="00B747D3" w:rsidRDefault="00FE4D96" w:rsidP="00B747D3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96">
        <w:rPr>
          <w:rFonts w:ascii="Times New Roman" w:hAnsi="Times New Roman" w:cs="Times New Roman"/>
          <w:b/>
          <w:sz w:val="28"/>
          <w:szCs w:val="28"/>
        </w:rPr>
        <w:t xml:space="preserve">Анализ итогов опросов </w:t>
      </w:r>
      <w:r w:rsidRPr="00FE4D96">
        <w:rPr>
          <w:rFonts w:ascii="Times New Roman" w:hAnsi="Times New Roman" w:cs="Times New Roman"/>
          <w:b/>
          <w:spacing w:val="-2"/>
          <w:sz w:val="28"/>
          <w:szCs w:val="28"/>
        </w:rPr>
        <w:t>потребителей товаров, работ и услуг о состоянии и развитии конкуренции на товарных рынках</w:t>
      </w:r>
    </w:p>
    <w:p w:rsidR="00FE4D96" w:rsidRPr="00FE4D96" w:rsidRDefault="00FE4D96" w:rsidP="00FE4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E4D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1.Динамика количества опрошенных потребителей товаров, работ и услуг с учетом их пола, социального статуса, образования в сравнении с прошлым годом.</w:t>
      </w:r>
    </w:p>
    <w:p w:rsidR="00FE4D96" w:rsidRPr="00FE4D96" w:rsidRDefault="00FE4D96" w:rsidP="00FE4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D96">
        <w:rPr>
          <w:rFonts w:ascii="Times New Roman" w:hAnsi="Times New Roman" w:cs="Times New Roman"/>
          <w:sz w:val="28"/>
          <w:szCs w:val="28"/>
        </w:rPr>
        <w:t>В опросе потребителей товаров и услуг об удовлетворенности потребителей качеством товаров и услуг и ценовой конкуренцией на рынках Ставропольского края в Новоалександровском городском округе Ставропольского края за 202</w:t>
      </w:r>
      <w:r w:rsidR="006759B7">
        <w:rPr>
          <w:rFonts w:ascii="Times New Roman" w:hAnsi="Times New Roman" w:cs="Times New Roman"/>
          <w:sz w:val="28"/>
          <w:szCs w:val="28"/>
        </w:rPr>
        <w:t>2 год приняло участие 67</w:t>
      </w:r>
      <w:r w:rsidRPr="00FE4D96">
        <w:rPr>
          <w:rFonts w:ascii="Times New Roman" w:hAnsi="Times New Roman" w:cs="Times New Roman"/>
          <w:sz w:val="28"/>
          <w:szCs w:val="28"/>
        </w:rPr>
        <w:t xml:space="preserve"> человека, это на </w:t>
      </w:r>
      <w:r w:rsidR="006759B7">
        <w:rPr>
          <w:rFonts w:ascii="Times New Roman" w:hAnsi="Times New Roman" w:cs="Times New Roman"/>
          <w:sz w:val="28"/>
          <w:szCs w:val="28"/>
        </w:rPr>
        <w:t>3</w:t>
      </w:r>
      <w:r w:rsidRPr="00FE4D9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759B7">
        <w:rPr>
          <w:rFonts w:ascii="Times New Roman" w:hAnsi="Times New Roman" w:cs="Times New Roman"/>
          <w:sz w:val="28"/>
          <w:szCs w:val="28"/>
        </w:rPr>
        <w:t>а</w:t>
      </w:r>
      <w:r w:rsidRPr="00FE4D96">
        <w:rPr>
          <w:rFonts w:ascii="Times New Roman" w:hAnsi="Times New Roman" w:cs="Times New Roman"/>
          <w:sz w:val="28"/>
          <w:szCs w:val="28"/>
        </w:rPr>
        <w:t xml:space="preserve"> больше по сравнению с 202</w:t>
      </w:r>
      <w:r w:rsidR="006759B7">
        <w:rPr>
          <w:rFonts w:ascii="Times New Roman" w:hAnsi="Times New Roman" w:cs="Times New Roman"/>
          <w:sz w:val="28"/>
          <w:szCs w:val="28"/>
        </w:rPr>
        <w:t>1</w:t>
      </w:r>
      <w:r w:rsidRPr="00FE4D96">
        <w:rPr>
          <w:rFonts w:ascii="Times New Roman" w:hAnsi="Times New Roman" w:cs="Times New Roman"/>
          <w:sz w:val="28"/>
          <w:szCs w:val="28"/>
        </w:rPr>
        <w:t xml:space="preserve"> годом.</w:t>
      </w:r>
    </w:p>
    <w:p w:rsidR="00FE4D96" w:rsidRPr="00FE4D96" w:rsidRDefault="00FE4D96" w:rsidP="00FE4D96">
      <w:pPr>
        <w:tabs>
          <w:tab w:val="left" w:pos="83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D96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8959" w:type="dxa"/>
        <w:tblInd w:w="108" w:type="dxa"/>
        <w:tblLook w:val="04A0" w:firstRow="1" w:lastRow="0" w:firstColumn="1" w:lastColumn="0" w:noHBand="0" w:noVBand="1"/>
      </w:tblPr>
      <w:tblGrid>
        <w:gridCol w:w="4707"/>
        <w:gridCol w:w="2126"/>
        <w:gridCol w:w="2126"/>
      </w:tblGrid>
      <w:tr w:rsidR="006759B7" w:rsidRPr="00FE4D96" w:rsidTr="006759B7">
        <w:tc>
          <w:tcPr>
            <w:tcW w:w="4707" w:type="dxa"/>
            <w:vAlign w:val="center"/>
          </w:tcPr>
          <w:p w:rsidR="006759B7" w:rsidRPr="00FE4D96" w:rsidRDefault="006759B7" w:rsidP="00675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6759B7" w:rsidRPr="00FE4D96" w:rsidRDefault="006759B7" w:rsidP="00675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126" w:type="dxa"/>
            <w:vAlign w:val="center"/>
          </w:tcPr>
          <w:p w:rsidR="006759B7" w:rsidRPr="00FE4D96" w:rsidRDefault="006759B7" w:rsidP="00675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759B7" w:rsidRPr="00FE4D96" w:rsidTr="006759B7">
        <w:tc>
          <w:tcPr>
            <w:tcW w:w="4707" w:type="dxa"/>
          </w:tcPr>
          <w:p w:rsidR="006759B7" w:rsidRPr="00FE4D96" w:rsidRDefault="006759B7" w:rsidP="00675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опрошенных потребителей, человек </w:t>
            </w:r>
          </w:p>
        </w:tc>
        <w:tc>
          <w:tcPr>
            <w:tcW w:w="2126" w:type="dxa"/>
            <w:vAlign w:val="center"/>
          </w:tcPr>
          <w:p w:rsidR="006759B7" w:rsidRPr="00FE4D96" w:rsidRDefault="006759B7" w:rsidP="00675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26" w:type="dxa"/>
            <w:vAlign w:val="center"/>
          </w:tcPr>
          <w:p w:rsidR="006759B7" w:rsidRPr="00FE4D96" w:rsidRDefault="006759B7" w:rsidP="00675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759B7" w:rsidRPr="00FE4D96" w:rsidTr="006759B7">
        <w:tc>
          <w:tcPr>
            <w:tcW w:w="4707" w:type="dxa"/>
          </w:tcPr>
          <w:p w:rsidR="006759B7" w:rsidRPr="00FE4D96" w:rsidRDefault="006759B7" w:rsidP="00675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Общая численность населения, человек</w:t>
            </w:r>
          </w:p>
        </w:tc>
        <w:tc>
          <w:tcPr>
            <w:tcW w:w="2126" w:type="dxa"/>
            <w:vAlign w:val="center"/>
          </w:tcPr>
          <w:p w:rsidR="006759B7" w:rsidRPr="00FE4D96" w:rsidRDefault="006759B7" w:rsidP="00675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63455</w:t>
            </w:r>
          </w:p>
        </w:tc>
        <w:tc>
          <w:tcPr>
            <w:tcW w:w="2126" w:type="dxa"/>
            <w:vAlign w:val="center"/>
          </w:tcPr>
          <w:p w:rsidR="006759B7" w:rsidRPr="00FE4D96" w:rsidRDefault="006759B7" w:rsidP="00675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62505</w:t>
            </w:r>
          </w:p>
        </w:tc>
      </w:tr>
      <w:tr w:rsidR="006759B7" w:rsidRPr="00FE4D96" w:rsidTr="006759B7">
        <w:tc>
          <w:tcPr>
            <w:tcW w:w="4707" w:type="dxa"/>
          </w:tcPr>
          <w:p w:rsidR="006759B7" w:rsidRPr="00FE4D96" w:rsidRDefault="006759B7" w:rsidP="00675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Доля потребителей, принявших участие в опросе при проведении мониторинга, в общей численности населения муниципального образования</w:t>
            </w:r>
          </w:p>
        </w:tc>
        <w:tc>
          <w:tcPr>
            <w:tcW w:w="2126" w:type="dxa"/>
            <w:vAlign w:val="center"/>
          </w:tcPr>
          <w:p w:rsidR="006759B7" w:rsidRPr="00FE4D96" w:rsidRDefault="006759B7" w:rsidP="00675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126" w:type="dxa"/>
            <w:vAlign w:val="center"/>
          </w:tcPr>
          <w:p w:rsidR="006759B7" w:rsidRPr="00FE4D96" w:rsidRDefault="006759B7" w:rsidP="00675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1B1D71" w:rsidRPr="005B109A" w:rsidRDefault="001B1D71" w:rsidP="00A46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169" w:rsidRPr="005B109A" w:rsidRDefault="00B63169" w:rsidP="00B631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B109A">
        <w:rPr>
          <w:rFonts w:ascii="Times New Roman" w:hAnsi="Times New Roman" w:cs="Times New Roman"/>
          <w:b/>
          <w:sz w:val="28"/>
          <w:szCs w:val="28"/>
        </w:rPr>
        <w:t>Распределение опрошенных потребителей товаров и услуг по полу</w:t>
      </w:r>
    </w:p>
    <w:p w:rsidR="007A5BC6" w:rsidRPr="005B109A" w:rsidRDefault="007A5BC6" w:rsidP="003E22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84686" w:rsidRPr="005B109A" w:rsidRDefault="00B63169" w:rsidP="00223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9A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27463" cy="3679115"/>
            <wp:effectExtent l="0" t="0" r="16510" b="1714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4D96" w:rsidRDefault="00FE4D96" w:rsidP="00C36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4D96" w:rsidRDefault="00FE4D96" w:rsidP="00C36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31DD" w:rsidRPr="005B109A" w:rsidRDefault="00BA38E7" w:rsidP="00C36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09A">
        <w:rPr>
          <w:rFonts w:ascii="Times New Roman" w:hAnsi="Times New Roman" w:cs="Times New Roman"/>
          <w:b/>
          <w:sz w:val="28"/>
          <w:szCs w:val="28"/>
        </w:rPr>
        <w:t>Структура опрошенных потребителей товаров и слуг по роду деятельности</w:t>
      </w:r>
    </w:p>
    <w:p w:rsidR="00BA38E7" w:rsidRPr="005B109A" w:rsidRDefault="00BA38E7" w:rsidP="00223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A0D" w:rsidRPr="005B109A" w:rsidRDefault="000A3FFF" w:rsidP="00C36C8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973" cy="4356340"/>
            <wp:effectExtent l="0" t="0" r="27940" b="254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55591" w:rsidRPr="005B109A" w:rsidRDefault="00F55591" w:rsidP="00B747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5591" w:rsidRPr="005B109A" w:rsidRDefault="00F55591" w:rsidP="00F55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9A">
        <w:rPr>
          <w:rFonts w:ascii="Times New Roman" w:hAnsi="Times New Roman" w:cs="Times New Roman"/>
          <w:b/>
          <w:sz w:val="28"/>
          <w:szCs w:val="28"/>
        </w:rPr>
        <w:t>Образовательная структура опрошенных потребителей товаров и услуг</w:t>
      </w:r>
    </w:p>
    <w:p w:rsidR="00F55591" w:rsidRPr="005B109A" w:rsidRDefault="00F55591" w:rsidP="00F55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1B2" w:rsidRDefault="00F55591" w:rsidP="006F3654">
      <w:pPr>
        <w:pStyle w:val="Default"/>
        <w:rPr>
          <w:color w:val="auto"/>
          <w:sz w:val="28"/>
          <w:szCs w:val="28"/>
        </w:rPr>
      </w:pPr>
      <w:r w:rsidRPr="005B109A">
        <w:rPr>
          <w:noProof/>
          <w:sz w:val="28"/>
          <w:szCs w:val="28"/>
        </w:rPr>
        <w:drawing>
          <wp:inline distT="0" distB="0" distL="0" distR="0">
            <wp:extent cx="5938221" cy="4324574"/>
            <wp:effectExtent l="0" t="0" r="2476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4A6D" w:rsidRDefault="0064262B" w:rsidP="00C36C8D">
      <w:pPr>
        <w:pStyle w:val="Default"/>
        <w:ind w:firstLine="708"/>
        <w:rPr>
          <w:b/>
          <w:i/>
          <w:color w:val="auto"/>
          <w:sz w:val="28"/>
          <w:szCs w:val="28"/>
          <w:u w:val="single"/>
        </w:rPr>
      </w:pPr>
      <w:r w:rsidRPr="00F4303D">
        <w:rPr>
          <w:b/>
          <w:i/>
          <w:color w:val="auto"/>
          <w:sz w:val="28"/>
          <w:szCs w:val="28"/>
          <w:u w:val="single"/>
        </w:rPr>
        <w:lastRenderedPageBreak/>
        <w:t>2</w:t>
      </w:r>
      <w:r w:rsidR="005A6A31">
        <w:rPr>
          <w:b/>
          <w:i/>
          <w:color w:val="auto"/>
          <w:sz w:val="28"/>
          <w:szCs w:val="28"/>
          <w:u w:val="single"/>
        </w:rPr>
        <w:t>. Динамика оценки потребителями товарных рынков посредством ценообразования, качества и возможности выбора товаров и услуг по каж</w:t>
      </w:r>
      <w:r w:rsidR="0007133B">
        <w:rPr>
          <w:b/>
          <w:i/>
          <w:color w:val="auto"/>
          <w:sz w:val="28"/>
          <w:szCs w:val="28"/>
          <w:u w:val="single"/>
        </w:rPr>
        <w:t>дому ры</w:t>
      </w:r>
      <w:r w:rsidR="005A6A31">
        <w:rPr>
          <w:b/>
          <w:i/>
          <w:color w:val="auto"/>
          <w:sz w:val="28"/>
          <w:szCs w:val="28"/>
          <w:u w:val="single"/>
        </w:rPr>
        <w:t>нку в сравнении с прошлым годом.</w:t>
      </w:r>
    </w:p>
    <w:p w:rsidR="00A910B5" w:rsidRDefault="00A910B5" w:rsidP="00A910B5">
      <w:pPr>
        <w:pStyle w:val="Default"/>
        <w:jc w:val="center"/>
        <w:rPr>
          <w:b/>
          <w:i/>
          <w:color w:val="auto"/>
          <w:sz w:val="28"/>
          <w:szCs w:val="28"/>
          <w:u w:val="single"/>
        </w:rPr>
      </w:pPr>
    </w:p>
    <w:p w:rsidR="007621D5" w:rsidRPr="007E2920" w:rsidRDefault="007621D5" w:rsidP="00A910B5">
      <w:pPr>
        <w:pStyle w:val="Default"/>
        <w:jc w:val="center"/>
        <w:rPr>
          <w:b/>
          <w:color w:val="auto"/>
          <w:sz w:val="28"/>
          <w:szCs w:val="28"/>
        </w:rPr>
      </w:pPr>
      <w:r w:rsidRPr="007E2920">
        <w:rPr>
          <w:b/>
          <w:color w:val="auto"/>
          <w:sz w:val="28"/>
          <w:szCs w:val="28"/>
        </w:rPr>
        <w:t>Структура оценки</w:t>
      </w:r>
      <w:r w:rsidR="00315AD7" w:rsidRPr="007E2920">
        <w:rPr>
          <w:b/>
          <w:color w:val="auto"/>
          <w:sz w:val="28"/>
          <w:szCs w:val="28"/>
        </w:rPr>
        <w:t xml:space="preserve"> опрошенными</w:t>
      </w:r>
      <w:r w:rsidR="007E65B4">
        <w:rPr>
          <w:b/>
          <w:color w:val="auto"/>
          <w:sz w:val="28"/>
          <w:szCs w:val="28"/>
        </w:rPr>
        <w:t xml:space="preserve"> </w:t>
      </w:r>
      <w:r w:rsidR="00315AD7" w:rsidRPr="007E2920">
        <w:rPr>
          <w:b/>
          <w:color w:val="auto"/>
          <w:sz w:val="28"/>
          <w:szCs w:val="28"/>
        </w:rPr>
        <w:t>потребителями</w:t>
      </w:r>
      <w:r w:rsidRPr="007E2920">
        <w:rPr>
          <w:b/>
          <w:color w:val="auto"/>
          <w:sz w:val="28"/>
          <w:szCs w:val="28"/>
        </w:rPr>
        <w:t xml:space="preserve"> количества организаций, предоставляющих следующие т</w:t>
      </w:r>
      <w:r w:rsidR="00D60837">
        <w:rPr>
          <w:b/>
          <w:color w:val="auto"/>
          <w:sz w:val="28"/>
          <w:szCs w:val="28"/>
        </w:rPr>
        <w:t xml:space="preserve">овары и услуги на рынках </w:t>
      </w:r>
      <w:r w:rsidR="00B747D3">
        <w:rPr>
          <w:b/>
          <w:color w:val="auto"/>
          <w:sz w:val="28"/>
          <w:szCs w:val="28"/>
        </w:rPr>
        <w:t xml:space="preserve">Новоалександровского </w:t>
      </w:r>
      <w:r w:rsidR="00890348">
        <w:rPr>
          <w:b/>
          <w:color w:val="auto"/>
          <w:sz w:val="28"/>
          <w:szCs w:val="28"/>
        </w:rPr>
        <w:t>городского округа Ставропольского края</w:t>
      </w:r>
    </w:p>
    <w:p w:rsidR="00790656" w:rsidRPr="00790656" w:rsidRDefault="00790656" w:rsidP="00C36C8D">
      <w:pPr>
        <w:pStyle w:val="Default"/>
        <w:ind w:firstLine="8364"/>
        <w:jc w:val="center"/>
        <w:rPr>
          <w:color w:val="auto"/>
        </w:rPr>
      </w:pPr>
      <w:r w:rsidRPr="00790656">
        <w:rPr>
          <w:color w:val="auto"/>
        </w:rPr>
        <w:t>проценты</w:t>
      </w:r>
    </w:p>
    <w:tbl>
      <w:tblPr>
        <w:tblW w:w="96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3"/>
        <w:gridCol w:w="1393"/>
        <w:gridCol w:w="1253"/>
        <w:gridCol w:w="1559"/>
      </w:tblGrid>
      <w:tr w:rsidR="009B0471" w:rsidRPr="00C95F29" w:rsidTr="00AD0FF5">
        <w:trPr>
          <w:trHeight w:val="115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7621D5" w:rsidRDefault="009B0471" w:rsidP="00762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0471" w:rsidRPr="00C95F29" w:rsidRDefault="009B0471">
            <w:pPr>
              <w:jc w:val="center"/>
              <w:rPr>
                <w:rFonts w:ascii="Times New Roman" w:hAnsi="Times New Roman" w:cs="Times New Roman"/>
              </w:rPr>
            </w:pPr>
            <w:r w:rsidRPr="00C95F29">
              <w:rPr>
                <w:rFonts w:ascii="Times New Roman" w:hAnsi="Times New Roman" w:cs="Times New Roman"/>
              </w:rPr>
              <w:t xml:space="preserve">Достаточно 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0471" w:rsidRPr="00C95F29" w:rsidRDefault="009B0471">
            <w:pPr>
              <w:jc w:val="center"/>
              <w:rPr>
                <w:rFonts w:ascii="Times New Roman" w:hAnsi="Times New Roman" w:cs="Times New Roman"/>
              </w:rPr>
            </w:pPr>
            <w:r w:rsidRPr="00C95F29">
              <w:rPr>
                <w:rFonts w:ascii="Times New Roman" w:hAnsi="Times New Roman" w:cs="Times New Roman"/>
              </w:rPr>
              <w:t xml:space="preserve">Мало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0471" w:rsidRPr="00C95F29" w:rsidRDefault="009B0471" w:rsidP="00D941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F29">
              <w:rPr>
                <w:rFonts w:ascii="Times New Roman" w:hAnsi="Times New Roman" w:cs="Times New Roman"/>
                <w:color w:val="000000"/>
              </w:rPr>
              <w:t xml:space="preserve">Затрудняюсь ответить </w:t>
            </w:r>
          </w:p>
        </w:tc>
      </w:tr>
      <w:tr w:rsidR="00E90B0F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B0F" w:rsidRPr="00C95F29" w:rsidRDefault="00E90B0F" w:rsidP="00E90B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90B0F" w:rsidRPr="00CD34CD" w:rsidRDefault="007634F8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90B0F" w:rsidRPr="00CD34CD" w:rsidRDefault="007634F8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90B0F" w:rsidRPr="00CD34CD" w:rsidRDefault="00E90B0F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E90B0F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B0F" w:rsidRPr="00C95F29" w:rsidRDefault="00E90B0F" w:rsidP="00E90B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общего образования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90B0F" w:rsidRPr="00CD34CD" w:rsidRDefault="007634F8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90B0F" w:rsidRPr="00CD34CD" w:rsidRDefault="007634F8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90B0F" w:rsidRPr="00CD34CD" w:rsidRDefault="00E90B0F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</w:tr>
      <w:tr w:rsidR="009B0471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0471" w:rsidRPr="00C95F29" w:rsidRDefault="00890348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0471" w:rsidRPr="00C95F29" w:rsidRDefault="00890348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0471" w:rsidRPr="00C95F29" w:rsidRDefault="00890348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</w:tr>
      <w:tr w:rsidR="00E90B0F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B0F" w:rsidRPr="00C95F29" w:rsidRDefault="00E90B0F" w:rsidP="00E90B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90B0F" w:rsidRPr="00CD34CD" w:rsidRDefault="00E90B0F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90B0F" w:rsidRPr="00CD34CD" w:rsidRDefault="00E90B0F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90B0F" w:rsidRPr="00CD34CD" w:rsidRDefault="00E90B0F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</w:tr>
      <w:tr w:rsidR="00E90B0F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B0F" w:rsidRPr="00C95F29" w:rsidRDefault="00E90B0F" w:rsidP="00E90B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90B0F" w:rsidRPr="00CD34CD" w:rsidRDefault="00E90B0F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90B0F" w:rsidRPr="00CD34CD" w:rsidRDefault="00E90B0F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90B0F" w:rsidRPr="00CD34CD" w:rsidRDefault="00E90B0F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</w:tr>
      <w:tr w:rsidR="00E90B0F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B0F" w:rsidRPr="00C95F29" w:rsidRDefault="00E90B0F" w:rsidP="00E90B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90B0F" w:rsidRPr="00CD34CD" w:rsidRDefault="00E90B0F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90B0F" w:rsidRPr="00CD34CD" w:rsidRDefault="00E90B0F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90B0F" w:rsidRPr="00CD34CD" w:rsidRDefault="00E90B0F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CD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0C6DD8" w:rsidRPr="00C95F29" w:rsidTr="00AD0FF5">
        <w:trPr>
          <w:trHeight w:val="874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6DD8" w:rsidRPr="00C95F29" w:rsidRDefault="000C6DD8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C6DD8" w:rsidRPr="00C95F29" w:rsidRDefault="00890348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C6DD8" w:rsidRPr="00C95F29" w:rsidRDefault="00890348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C6DD8" w:rsidRPr="00C95F29" w:rsidRDefault="00890348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656" w:rsidRPr="00C95F29" w:rsidTr="00AD0FF5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656" w:rsidRPr="00C95F29" w:rsidRDefault="0079065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90656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90656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90656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B0471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890348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0348" w:rsidRPr="00C95F29" w:rsidRDefault="00890348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0FF5">
              <w:rPr>
                <w:rFonts w:ascii="Times New Roman" w:hAnsi="Times New Roman" w:cs="Times New Roman"/>
                <w:sz w:val="20"/>
              </w:rPr>
              <w:t>54,7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0348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0348" w:rsidRPr="00C95F29" w:rsidRDefault="00890348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890348" w:rsidRPr="00C95F29" w:rsidTr="00AD0FF5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0348" w:rsidRPr="00C95F29" w:rsidRDefault="00890348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0348" w:rsidRPr="00C95F29" w:rsidTr="00AD0FF5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0348" w:rsidRPr="00C95F29" w:rsidRDefault="00890348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353168" w:rsidP="00890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AD0FF5">
              <w:rPr>
                <w:rFonts w:ascii="Times New Roman" w:hAnsi="Times New Roman" w:cs="Times New Roman"/>
                <w:sz w:val="20"/>
              </w:rPr>
              <w:t>5,9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353168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90348" w:rsidRPr="00C95F29" w:rsidTr="00AD0FF5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0348" w:rsidRPr="00C95F29" w:rsidRDefault="00890348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353168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353168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353168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890348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0348" w:rsidRPr="00C95F29" w:rsidRDefault="00890348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5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5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5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890348" w:rsidRPr="00C95F29" w:rsidTr="00AD0FF5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0348" w:rsidRPr="00C95F29" w:rsidRDefault="00890348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5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5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0348" w:rsidRPr="00C95F29" w:rsidTr="00AD0FF5">
        <w:trPr>
          <w:trHeight w:val="127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0348" w:rsidRPr="00C95F29" w:rsidRDefault="00890348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5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5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348" w:rsidRPr="00AD0FF5" w:rsidRDefault="00AD0FF5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5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9B0471" w:rsidRPr="00C95F29" w:rsidTr="00AD0FF5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B0471" w:rsidRPr="00C95F29" w:rsidTr="00AD0FF5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DF7C7F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AD0FF5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9B0471" w:rsidRPr="00C95F29" w:rsidTr="00AD0FF5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0FF5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DF7C7F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AD0FF5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</w:tr>
      <w:tr w:rsidR="009B0471" w:rsidRPr="00C95F29" w:rsidTr="00AD0FF5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оказания услуг по ремонту автотранспортных средств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9B0471" w:rsidRPr="00C95F29" w:rsidTr="00AD0FF5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F7C7F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9B0471" w:rsidRPr="00C95F29" w:rsidTr="00AD0FF5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AD0FF5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</w:tr>
      <w:tr w:rsidR="009B0471" w:rsidRPr="00C95F29" w:rsidTr="00AD0FF5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9B0471" w:rsidRPr="00C95F29" w:rsidTr="00AD0FF5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9B0471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9B0471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кадастровых и землеустроительных работ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</w:tr>
      <w:tr w:rsidR="009B0471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реализации сельскохозяйственной продукции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9B0471" w:rsidRPr="00C95F29" w:rsidTr="00AD0FF5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лабораторных исследований для выдачи ветеринарных сопроводительных документов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B0471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B0471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0471" w:rsidRPr="00C95F29" w:rsidRDefault="009B0471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0471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D724E3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вылова водных биоресурсов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</w:tr>
      <w:tr w:rsidR="00D724E3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переработки водных биоресурсов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41B3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F7C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</w:tr>
      <w:tr w:rsidR="00D724E3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товарной аквакультуры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F7C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DF7C7F" w:rsidP="0029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</w:tr>
      <w:tr w:rsidR="00D724E3" w:rsidRPr="00C95F29" w:rsidTr="00AD0FF5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724E3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нефтепродуктов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</w:tr>
      <w:tr w:rsidR="00D724E3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29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</w:tr>
      <w:tr w:rsidR="00D724E3" w:rsidRPr="00C95F29" w:rsidTr="00AD0FF5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2941B3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</w:tr>
      <w:tr w:rsidR="00D724E3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0D4A90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0D4A90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0D4A90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D724E3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0D4A90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0D4A90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DF7C7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861BE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</w:tr>
      <w:tr w:rsidR="00D724E3" w:rsidRPr="00C95F29" w:rsidTr="00AD0FF5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3861BE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3861BE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3861BE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</w:tr>
      <w:tr w:rsidR="00D724E3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санаторно-курортных и туристских услуг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3861BE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3861BE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3861BE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</w:tr>
      <w:tr w:rsidR="00D724E3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минеральной воды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3861BE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3861BE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3861BE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</w:tr>
      <w:tr w:rsidR="00D724E3" w:rsidRPr="00C95F29" w:rsidTr="00AD0FF5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4E3" w:rsidRPr="00C95F29" w:rsidRDefault="00D724E3" w:rsidP="0076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(</w:t>
            </w:r>
            <w:r w:rsidRPr="00C95F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пожалуйста, укажите</w:t>
            </w: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_____________________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3861BE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3861BE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24E3" w:rsidRPr="00C95F29" w:rsidRDefault="003861BE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53168" w:rsidRPr="00C95F29" w:rsidRDefault="00353168" w:rsidP="0063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4E3" w:rsidRPr="00C95F29" w:rsidRDefault="00D724E3" w:rsidP="00D7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Участники опроса, оценивая предложения товаров и </w:t>
      </w:r>
      <w:r w:rsidR="00D60837" w:rsidRPr="00C95F29">
        <w:rPr>
          <w:rFonts w:ascii="Times New Roman" w:eastAsia="Times New Roman" w:hAnsi="Times New Roman" w:cs="Times New Roman"/>
          <w:sz w:val="28"/>
          <w:szCs w:val="28"/>
        </w:rPr>
        <w:t xml:space="preserve">услуг на товарных рынках </w:t>
      </w:r>
      <w:r w:rsidR="003861BE">
        <w:rPr>
          <w:rFonts w:ascii="Times New Roman" w:eastAsia="Times New Roman" w:hAnsi="Times New Roman" w:cs="Times New Roman"/>
          <w:sz w:val="28"/>
          <w:szCs w:val="28"/>
        </w:rPr>
        <w:t>Новоалександровского городского округа Ставропольского края</w:t>
      </w:r>
      <w:r w:rsidR="00086D69" w:rsidRPr="00C95F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 отметили наиболее широкий выбор предложений </w:t>
      </w:r>
      <w:r w:rsidR="00B441AD" w:rsidRPr="00C95F2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>сфе</w:t>
      </w:r>
      <w:r w:rsidR="00B441AD" w:rsidRPr="00C95F29">
        <w:rPr>
          <w:rFonts w:ascii="Times New Roman" w:eastAsia="Times New Roman" w:hAnsi="Times New Roman" w:cs="Times New Roman"/>
          <w:sz w:val="28"/>
          <w:szCs w:val="28"/>
        </w:rPr>
        <w:t>рах:</w:t>
      </w:r>
      <w:r w:rsidR="007E6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>розничной торговли лекарственными препарата</w:t>
      </w:r>
      <w:r w:rsidR="001B4FF7">
        <w:rPr>
          <w:rFonts w:ascii="Times New Roman" w:eastAsia="Times New Roman" w:hAnsi="Times New Roman" w:cs="Times New Roman"/>
          <w:sz w:val="28"/>
          <w:szCs w:val="28"/>
        </w:rPr>
        <w:t>ми;</w:t>
      </w:r>
      <w:r w:rsidR="007E6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6D69" w:rsidRPr="00C95F29">
        <w:rPr>
          <w:rFonts w:ascii="Times New Roman" w:eastAsia="Times New Roman" w:hAnsi="Times New Roman" w:cs="Times New Roman"/>
          <w:sz w:val="28"/>
          <w:szCs w:val="28"/>
        </w:rPr>
        <w:t>медицин</w:t>
      </w:r>
      <w:r w:rsidR="00B441AD" w:rsidRPr="00C95F29">
        <w:rPr>
          <w:rFonts w:ascii="Times New Roman" w:eastAsia="Times New Roman" w:hAnsi="Times New Roman" w:cs="Times New Roman"/>
          <w:sz w:val="28"/>
          <w:szCs w:val="28"/>
        </w:rPr>
        <w:t>ских услуг;</w:t>
      </w:r>
      <w:r w:rsidR="007E6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>ритуальных услуг</w:t>
      </w:r>
      <w:r w:rsidR="00B441AD" w:rsidRPr="00C95F2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 услуг связи, в том числе по предоставлению доступа к сети Интернет</w:t>
      </w:r>
      <w:r w:rsidR="007E6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B441AD" w:rsidRPr="00C95F2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 перевозок пассажиров автомобильным транспор</w:t>
      </w:r>
      <w:r w:rsidR="00086D69" w:rsidRPr="00C95F29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>по муниципальным и межмуниципальным маршрутам регулярных перево</w:t>
      </w:r>
      <w:r w:rsidR="00B441AD" w:rsidRPr="00C95F29">
        <w:rPr>
          <w:rFonts w:ascii="Times New Roman" w:eastAsia="Times New Roman" w:hAnsi="Times New Roman" w:cs="Times New Roman"/>
          <w:sz w:val="28"/>
          <w:szCs w:val="28"/>
        </w:rPr>
        <w:t>зок;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и общего образования</w:t>
      </w:r>
      <w:r w:rsidR="001B4FF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1B4FF7" w:rsidRPr="001B4FF7">
        <w:rPr>
          <w:rFonts w:ascii="Times New Roman" w:eastAsia="Times New Roman" w:hAnsi="Times New Roman" w:cs="Times New Roman"/>
          <w:sz w:val="28"/>
          <w:szCs w:val="28"/>
        </w:rPr>
        <w:t>семеноводства</w:t>
      </w:r>
      <w:r w:rsidR="001B4FF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1B4FF7" w:rsidRPr="001B4FF7">
        <w:rPr>
          <w:rFonts w:ascii="Times New Roman" w:eastAsia="Times New Roman" w:hAnsi="Times New Roman" w:cs="Times New Roman"/>
          <w:sz w:val="28"/>
          <w:szCs w:val="28"/>
        </w:rPr>
        <w:t>реализации сельскохозяйственной продукции</w:t>
      </w:r>
      <w:r w:rsidR="001B4F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41AD" w:rsidRPr="00D724E3" w:rsidRDefault="00B441AD" w:rsidP="00D7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F29">
        <w:rPr>
          <w:rFonts w:ascii="Times New Roman" w:eastAsia="Times New Roman" w:hAnsi="Times New Roman" w:cs="Times New Roman"/>
          <w:sz w:val="28"/>
          <w:szCs w:val="28"/>
        </w:rPr>
        <w:t>Недостаток предложений отмечен</w:t>
      </w:r>
      <w:r w:rsidR="00790656" w:rsidRPr="00C95F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 w:rsidR="00790656" w:rsidRPr="00C95F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 в сферах </w:t>
      </w:r>
      <w:r w:rsidR="001B4FF7" w:rsidRPr="001B4FF7">
        <w:rPr>
          <w:rFonts w:ascii="Times New Roman" w:eastAsia="Times New Roman" w:hAnsi="Times New Roman" w:cs="Times New Roman"/>
          <w:sz w:val="28"/>
          <w:szCs w:val="28"/>
        </w:rPr>
        <w:t>услуг среднего профессионального образования</w:t>
      </w:r>
      <w:r w:rsidR="001B4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>услуг психолого-педагогического сопровождения детей с ограниченными возможностями здоровья,</w:t>
      </w:r>
      <w:r w:rsidR="007E6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вылова и переработки водных биоресурсов, товарной аквакультуры, легкой промышленности, производства кирпича, </w:t>
      </w:r>
      <w:r w:rsidR="001B4FF7">
        <w:rPr>
          <w:rFonts w:ascii="Times New Roman" w:eastAsia="Times New Roman" w:hAnsi="Times New Roman" w:cs="Times New Roman"/>
          <w:sz w:val="28"/>
          <w:szCs w:val="28"/>
        </w:rPr>
        <w:t xml:space="preserve">услуг </w:t>
      </w:r>
      <w:r w:rsidR="001B4FF7" w:rsidRPr="001B4FF7">
        <w:rPr>
          <w:rFonts w:ascii="Times New Roman" w:eastAsia="Times New Roman" w:hAnsi="Times New Roman" w:cs="Times New Roman"/>
          <w:sz w:val="28"/>
          <w:szCs w:val="28"/>
        </w:rPr>
        <w:t>санаторно-курортных и туристских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>, добычи полезных ископаемых.</w:t>
      </w:r>
    </w:p>
    <w:p w:rsidR="007621D5" w:rsidRPr="007621D5" w:rsidRDefault="007621D5" w:rsidP="00A910B5">
      <w:pPr>
        <w:pStyle w:val="Default"/>
        <w:jc w:val="center"/>
        <w:rPr>
          <w:b/>
          <w:color w:val="auto"/>
          <w:sz w:val="28"/>
          <w:szCs w:val="28"/>
        </w:rPr>
      </w:pPr>
    </w:p>
    <w:p w:rsidR="00C36C8D" w:rsidRDefault="00DF63FE" w:rsidP="00E44AC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5515">
        <w:rPr>
          <w:b/>
          <w:bCs/>
          <w:color w:val="auto"/>
          <w:sz w:val="28"/>
          <w:szCs w:val="28"/>
        </w:rPr>
        <w:t xml:space="preserve">Структура удовлетворенности </w:t>
      </w:r>
      <w:r w:rsidR="00001988">
        <w:rPr>
          <w:b/>
          <w:bCs/>
          <w:color w:val="auto"/>
          <w:sz w:val="28"/>
          <w:szCs w:val="28"/>
        </w:rPr>
        <w:t>опрошенных потребителей</w:t>
      </w:r>
      <w:r w:rsidR="007E65B4">
        <w:rPr>
          <w:b/>
          <w:bCs/>
          <w:color w:val="auto"/>
          <w:sz w:val="28"/>
          <w:szCs w:val="28"/>
        </w:rPr>
        <w:t xml:space="preserve"> </w:t>
      </w:r>
      <w:r w:rsidRPr="007C5515">
        <w:rPr>
          <w:b/>
          <w:bCs/>
          <w:color w:val="auto"/>
          <w:sz w:val="28"/>
          <w:szCs w:val="28"/>
        </w:rPr>
        <w:t>характеристиками следующих товаров и услуг</w:t>
      </w:r>
      <w:r w:rsidR="007E65B4">
        <w:rPr>
          <w:b/>
          <w:bCs/>
          <w:color w:val="auto"/>
          <w:sz w:val="28"/>
          <w:szCs w:val="28"/>
        </w:rPr>
        <w:t xml:space="preserve"> </w:t>
      </w:r>
      <w:r w:rsidR="006C7626">
        <w:rPr>
          <w:b/>
          <w:bCs/>
          <w:color w:val="auto"/>
          <w:sz w:val="28"/>
          <w:szCs w:val="28"/>
        </w:rPr>
        <w:t>на рынках</w:t>
      </w:r>
      <w:r w:rsidR="007E65B4">
        <w:rPr>
          <w:b/>
          <w:bCs/>
          <w:color w:val="auto"/>
          <w:sz w:val="28"/>
          <w:szCs w:val="28"/>
        </w:rPr>
        <w:t xml:space="preserve"> </w:t>
      </w:r>
      <w:r w:rsidR="001B4FF7">
        <w:rPr>
          <w:b/>
          <w:bCs/>
          <w:color w:val="auto"/>
          <w:sz w:val="28"/>
          <w:szCs w:val="28"/>
        </w:rPr>
        <w:t>Новоалександровского городского округа Ставропольского края</w:t>
      </w:r>
    </w:p>
    <w:p w:rsidR="007F6D84" w:rsidRDefault="007F6D84" w:rsidP="007F6D84">
      <w:pPr>
        <w:pStyle w:val="Default"/>
        <w:spacing w:line="160" w:lineRule="exact"/>
        <w:rPr>
          <w:bCs/>
          <w:color w:val="auto"/>
        </w:rPr>
      </w:pPr>
    </w:p>
    <w:p w:rsidR="00AD0D3C" w:rsidRPr="007C5515" w:rsidRDefault="00AD0D3C" w:rsidP="007F6D84">
      <w:pPr>
        <w:pStyle w:val="Default"/>
        <w:spacing w:line="160" w:lineRule="exact"/>
        <w:rPr>
          <w:sz w:val="18"/>
          <w:szCs w:val="18"/>
        </w:rPr>
      </w:pPr>
    </w:p>
    <w:p w:rsidR="00E063DF" w:rsidRDefault="00B16AA4" w:rsidP="00002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29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073381" w:rsidRPr="00C95F29">
        <w:rPr>
          <w:rFonts w:ascii="Times New Roman" w:hAnsi="Times New Roman" w:cs="Times New Roman"/>
          <w:sz w:val="28"/>
          <w:szCs w:val="28"/>
        </w:rPr>
        <w:t xml:space="preserve">удовлетворенности </w:t>
      </w:r>
      <w:r w:rsidR="00540789" w:rsidRPr="00C95F29">
        <w:rPr>
          <w:rFonts w:ascii="Times New Roman" w:hAnsi="Times New Roman" w:cs="Times New Roman"/>
          <w:sz w:val="28"/>
          <w:szCs w:val="28"/>
        </w:rPr>
        <w:t>опрошенных потребителей</w:t>
      </w:r>
      <w:r w:rsidR="007E65B4">
        <w:rPr>
          <w:rFonts w:ascii="Times New Roman" w:hAnsi="Times New Roman" w:cs="Times New Roman"/>
          <w:sz w:val="28"/>
          <w:szCs w:val="28"/>
        </w:rPr>
        <w:t xml:space="preserve"> </w:t>
      </w:r>
      <w:r w:rsidR="00073381" w:rsidRPr="00C95F29">
        <w:rPr>
          <w:rFonts w:ascii="Times New Roman" w:hAnsi="Times New Roman" w:cs="Times New Roman"/>
          <w:sz w:val="28"/>
          <w:szCs w:val="28"/>
        </w:rPr>
        <w:t>уровнем</w:t>
      </w:r>
      <w:r w:rsidR="00A00AC7">
        <w:rPr>
          <w:rFonts w:ascii="Times New Roman" w:hAnsi="Times New Roman" w:cs="Times New Roman"/>
          <w:sz w:val="28"/>
          <w:szCs w:val="28"/>
        </w:rPr>
        <w:t xml:space="preserve"> цен на </w:t>
      </w:r>
      <w:r w:rsidRPr="00C95F29">
        <w:rPr>
          <w:rFonts w:ascii="Times New Roman" w:hAnsi="Times New Roman" w:cs="Times New Roman"/>
          <w:sz w:val="28"/>
          <w:szCs w:val="28"/>
        </w:rPr>
        <w:t xml:space="preserve">предложенных рынках </w:t>
      </w:r>
      <w:r w:rsidR="00E2462E" w:rsidRPr="00E2462E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 Ставропольского края</w:t>
      </w:r>
      <w:r w:rsidR="00315AD7" w:rsidRPr="00C95F29">
        <w:rPr>
          <w:rFonts w:ascii="Times New Roman" w:hAnsi="Times New Roman" w:cs="Times New Roman"/>
          <w:sz w:val="28"/>
          <w:szCs w:val="28"/>
        </w:rPr>
        <w:t xml:space="preserve"> за 202</w:t>
      </w:r>
      <w:r w:rsidR="00353168">
        <w:rPr>
          <w:rFonts w:ascii="Times New Roman" w:hAnsi="Times New Roman" w:cs="Times New Roman"/>
          <w:sz w:val="28"/>
          <w:szCs w:val="28"/>
        </w:rPr>
        <w:t>2</w:t>
      </w:r>
      <w:r w:rsidR="00D63923" w:rsidRPr="00C95F29">
        <w:rPr>
          <w:rFonts w:ascii="Times New Roman" w:hAnsi="Times New Roman" w:cs="Times New Roman"/>
          <w:sz w:val="28"/>
          <w:szCs w:val="28"/>
        </w:rPr>
        <w:t xml:space="preserve"> год</w:t>
      </w:r>
      <w:r w:rsidRPr="00C95F29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5A4AD1" w:rsidRPr="00C95F29">
        <w:rPr>
          <w:rFonts w:ascii="Times New Roman" w:hAnsi="Times New Roman" w:cs="Times New Roman"/>
          <w:sz w:val="28"/>
          <w:szCs w:val="28"/>
        </w:rPr>
        <w:t xml:space="preserve">, что </w:t>
      </w:r>
      <w:r w:rsidR="0018525F" w:rsidRPr="00C95F29">
        <w:rPr>
          <w:rFonts w:ascii="Times New Roman" w:hAnsi="Times New Roman" w:cs="Times New Roman"/>
          <w:sz w:val="28"/>
          <w:szCs w:val="28"/>
        </w:rPr>
        <w:t>по сравнению с 20</w:t>
      </w:r>
      <w:r w:rsidR="00E2462E">
        <w:rPr>
          <w:rFonts w:ascii="Times New Roman" w:hAnsi="Times New Roman" w:cs="Times New Roman"/>
          <w:sz w:val="28"/>
          <w:szCs w:val="28"/>
        </w:rPr>
        <w:t>2</w:t>
      </w:r>
      <w:r w:rsidR="00353168">
        <w:rPr>
          <w:rFonts w:ascii="Times New Roman" w:hAnsi="Times New Roman" w:cs="Times New Roman"/>
          <w:sz w:val="28"/>
          <w:szCs w:val="28"/>
        </w:rPr>
        <w:t>1</w:t>
      </w:r>
      <w:r w:rsidR="0018525F" w:rsidRPr="00C95F29">
        <w:rPr>
          <w:rFonts w:ascii="Times New Roman" w:hAnsi="Times New Roman" w:cs="Times New Roman"/>
          <w:sz w:val="28"/>
          <w:szCs w:val="28"/>
        </w:rPr>
        <w:t xml:space="preserve"> годом ситуация не изменилась и</w:t>
      </w:r>
      <w:r w:rsidRPr="00C95F29">
        <w:rPr>
          <w:rFonts w:ascii="Times New Roman" w:hAnsi="Times New Roman" w:cs="Times New Roman"/>
          <w:sz w:val="28"/>
          <w:szCs w:val="28"/>
        </w:rPr>
        <w:t xml:space="preserve"> самое большое недово</w:t>
      </w:r>
      <w:r w:rsidR="0012503C" w:rsidRPr="00C95F29">
        <w:rPr>
          <w:rFonts w:ascii="Times New Roman" w:hAnsi="Times New Roman" w:cs="Times New Roman"/>
          <w:sz w:val="28"/>
          <w:szCs w:val="28"/>
        </w:rPr>
        <w:t xml:space="preserve">льство стоимостью услуг </w:t>
      </w:r>
      <w:r w:rsidR="0018525F" w:rsidRPr="00C95F29">
        <w:rPr>
          <w:rFonts w:ascii="Times New Roman" w:hAnsi="Times New Roman" w:cs="Times New Roman"/>
          <w:sz w:val="28"/>
          <w:szCs w:val="28"/>
        </w:rPr>
        <w:t>остается на</w:t>
      </w:r>
      <w:r w:rsidR="007E65B4">
        <w:rPr>
          <w:rFonts w:ascii="Times New Roman" w:hAnsi="Times New Roman" w:cs="Times New Roman"/>
          <w:sz w:val="28"/>
          <w:szCs w:val="28"/>
        </w:rPr>
        <w:t xml:space="preserve"> </w:t>
      </w:r>
      <w:r w:rsidR="0012503C" w:rsidRPr="00C95F29">
        <w:rPr>
          <w:rFonts w:ascii="Times New Roman" w:hAnsi="Times New Roman" w:cs="Times New Roman"/>
          <w:sz w:val="28"/>
          <w:szCs w:val="28"/>
        </w:rPr>
        <w:t>рынках</w:t>
      </w:r>
      <w:r w:rsidR="00B46A68" w:rsidRPr="00C95F29">
        <w:rPr>
          <w:rFonts w:ascii="Times New Roman" w:hAnsi="Times New Roman" w:cs="Times New Roman"/>
          <w:sz w:val="28"/>
          <w:szCs w:val="28"/>
        </w:rPr>
        <w:t>:</w:t>
      </w:r>
    </w:p>
    <w:p w:rsidR="00A00AC7" w:rsidRPr="00C95F29" w:rsidRDefault="00A00AC7" w:rsidP="00002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7771">
        <w:rPr>
          <w:rFonts w:ascii="Times New Roman" w:hAnsi="Times New Roman" w:cs="Times New Roman"/>
          <w:sz w:val="28"/>
          <w:szCs w:val="28"/>
        </w:rPr>
        <w:t>теплоснабжения – 66,0%</w:t>
      </w:r>
      <w:r>
        <w:rPr>
          <w:rFonts w:ascii="Times New Roman" w:hAnsi="Times New Roman" w:cs="Times New Roman"/>
          <w:sz w:val="28"/>
          <w:szCs w:val="28"/>
        </w:rPr>
        <w:t xml:space="preserve"> опрошенных потребителей;</w:t>
      </w:r>
    </w:p>
    <w:p w:rsidR="00E063DF" w:rsidRPr="00C95F29" w:rsidRDefault="00E063DF" w:rsidP="00002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29">
        <w:rPr>
          <w:rFonts w:ascii="Times New Roman" w:hAnsi="Times New Roman" w:cs="Times New Roman"/>
          <w:sz w:val="28"/>
          <w:szCs w:val="28"/>
        </w:rPr>
        <w:t>-</w:t>
      </w:r>
      <w:r w:rsidR="00630D0A" w:rsidRPr="00C95F29">
        <w:rPr>
          <w:rFonts w:ascii="Times New Roman" w:hAnsi="Times New Roman" w:cs="Times New Roman"/>
          <w:sz w:val="28"/>
          <w:szCs w:val="28"/>
        </w:rPr>
        <w:t>розничной торговли лекарственными препаратами, изделиями медицинского назначения</w:t>
      </w:r>
      <w:r w:rsidR="00E75824" w:rsidRPr="00C95F29">
        <w:rPr>
          <w:rFonts w:ascii="Times New Roman" w:hAnsi="Times New Roman" w:cs="Times New Roman"/>
          <w:sz w:val="28"/>
          <w:szCs w:val="28"/>
        </w:rPr>
        <w:t xml:space="preserve"> и сопутствующими товарами </w:t>
      </w:r>
      <w:r w:rsidR="00E01BEC" w:rsidRPr="00C95F29">
        <w:rPr>
          <w:rFonts w:ascii="Times New Roman" w:hAnsi="Times New Roman" w:cs="Times New Roman"/>
          <w:sz w:val="28"/>
          <w:szCs w:val="28"/>
        </w:rPr>
        <w:t>–62,4</w:t>
      </w:r>
      <w:r w:rsidR="00E75824" w:rsidRPr="00C95F29">
        <w:rPr>
          <w:rFonts w:ascii="Times New Roman" w:hAnsi="Times New Roman" w:cs="Times New Roman"/>
          <w:sz w:val="28"/>
          <w:szCs w:val="28"/>
        </w:rPr>
        <w:t>%</w:t>
      </w:r>
      <w:r w:rsidRPr="00C95F29">
        <w:rPr>
          <w:rFonts w:ascii="Times New Roman" w:hAnsi="Times New Roman" w:cs="Times New Roman"/>
          <w:sz w:val="28"/>
          <w:szCs w:val="28"/>
        </w:rPr>
        <w:t>;</w:t>
      </w:r>
    </w:p>
    <w:p w:rsidR="00E01BEC" w:rsidRDefault="00E063DF" w:rsidP="00002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29">
        <w:rPr>
          <w:rFonts w:ascii="Times New Roman" w:hAnsi="Times New Roman" w:cs="Times New Roman"/>
          <w:sz w:val="28"/>
          <w:szCs w:val="28"/>
        </w:rPr>
        <w:t>-</w:t>
      </w:r>
      <w:r w:rsidR="00B16AA4" w:rsidRPr="00C95F29">
        <w:rPr>
          <w:rFonts w:ascii="Times New Roman" w:hAnsi="Times New Roman" w:cs="Times New Roman"/>
          <w:sz w:val="28"/>
          <w:szCs w:val="28"/>
        </w:rPr>
        <w:t xml:space="preserve"> медицин</w:t>
      </w:r>
      <w:r w:rsidR="00E75824" w:rsidRPr="00C95F29">
        <w:rPr>
          <w:rFonts w:ascii="Times New Roman" w:hAnsi="Times New Roman" w:cs="Times New Roman"/>
          <w:sz w:val="28"/>
          <w:szCs w:val="28"/>
        </w:rPr>
        <w:t xml:space="preserve">ских услуг </w:t>
      </w:r>
      <w:r w:rsidR="00E01BEC" w:rsidRPr="00C95F29">
        <w:rPr>
          <w:rFonts w:ascii="Times New Roman" w:hAnsi="Times New Roman" w:cs="Times New Roman"/>
          <w:sz w:val="28"/>
          <w:szCs w:val="28"/>
        </w:rPr>
        <w:t>–</w:t>
      </w:r>
      <w:r w:rsidR="00E2462E">
        <w:rPr>
          <w:rFonts w:ascii="Times New Roman" w:hAnsi="Times New Roman" w:cs="Times New Roman"/>
          <w:sz w:val="28"/>
          <w:szCs w:val="28"/>
        </w:rPr>
        <w:t>67,2</w:t>
      </w:r>
      <w:r w:rsidR="00E75824" w:rsidRPr="00C95F29">
        <w:rPr>
          <w:rFonts w:ascii="Times New Roman" w:hAnsi="Times New Roman" w:cs="Times New Roman"/>
          <w:sz w:val="28"/>
          <w:szCs w:val="28"/>
        </w:rPr>
        <w:t>%</w:t>
      </w:r>
      <w:r w:rsidR="00E01BEC" w:rsidRPr="00C95F29">
        <w:rPr>
          <w:rFonts w:ascii="Times New Roman" w:hAnsi="Times New Roman" w:cs="Times New Roman"/>
          <w:sz w:val="28"/>
          <w:szCs w:val="28"/>
        </w:rPr>
        <w:t>;</w:t>
      </w:r>
    </w:p>
    <w:p w:rsidR="00E2462E" w:rsidRDefault="00E2462E" w:rsidP="00002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462E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ограниченными возможностями здоровья</w:t>
      </w:r>
      <w:r w:rsidRPr="00C95F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59,4%;</w:t>
      </w:r>
    </w:p>
    <w:p w:rsidR="00376D78" w:rsidRDefault="00376D78" w:rsidP="00002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6D78">
        <w:rPr>
          <w:rFonts w:ascii="Times New Roman" w:hAnsi="Times New Roman" w:cs="Times New Roman"/>
          <w:sz w:val="28"/>
          <w:szCs w:val="28"/>
        </w:rPr>
        <w:t xml:space="preserve"> санаторно-курортных и туристских услуг</w:t>
      </w:r>
      <w:r w:rsidRPr="00C95F29">
        <w:rPr>
          <w:rFonts w:ascii="Times New Roman" w:hAnsi="Times New Roman" w:cs="Times New Roman"/>
          <w:sz w:val="28"/>
          <w:szCs w:val="28"/>
        </w:rPr>
        <w:t>–</w:t>
      </w:r>
      <w:r w:rsidR="006340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9,4%;</w:t>
      </w:r>
    </w:p>
    <w:p w:rsidR="00376D78" w:rsidRPr="00C95F29" w:rsidRDefault="00376D78" w:rsidP="00002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-производство</w:t>
      </w:r>
      <w:r w:rsidRPr="00376D78">
        <w:rPr>
          <w:rFonts w:ascii="Times New Roman" w:hAnsi="Times New Roman" w:cs="Times New Roman"/>
          <w:sz w:val="28"/>
          <w:szCs w:val="28"/>
        </w:rPr>
        <w:t xml:space="preserve"> кирпича</w:t>
      </w:r>
      <w:r w:rsidRPr="00C95F29">
        <w:rPr>
          <w:rFonts w:ascii="Times New Roman" w:hAnsi="Times New Roman" w:cs="Times New Roman"/>
          <w:sz w:val="28"/>
          <w:szCs w:val="28"/>
        </w:rPr>
        <w:t>–</w:t>
      </w:r>
      <w:r w:rsidR="006340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7,2%;</w:t>
      </w:r>
    </w:p>
    <w:p w:rsidR="00E063DF" w:rsidRPr="00C95F29" w:rsidRDefault="00E01BEC" w:rsidP="00002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29">
        <w:rPr>
          <w:rFonts w:ascii="Times New Roman" w:hAnsi="Times New Roman" w:cs="Times New Roman"/>
          <w:sz w:val="28"/>
          <w:szCs w:val="28"/>
        </w:rPr>
        <w:t xml:space="preserve">- услуг по сбору и транспортированию твердых коммунальных отходов– </w:t>
      </w:r>
      <w:r w:rsidR="006340F0">
        <w:rPr>
          <w:rFonts w:ascii="Times New Roman" w:hAnsi="Times New Roman" w:cs="Times New Roman"/>
          <w:sz w:val="28"/>
          <w:szCs w:val="28"/>
        </w:rPr>
        <w:t>3</w:t>
      </w:r>
      <w:r w:rsidR="00376D78">
        <w:rPr>
          <w:rFonts w:ascii="Times New Roman" w:hAnsi="Times New Roman" w:cs="Times New Roman"/>
          <w:sz w:val="28"/>
          <w:szCs w:val="28"/>
        </w:rPr>
        <w:t>7,8</w:t>
      </w:r>
      <w:r w:rsidRPr="00C95F29">
        <w:rPr>
          <w:rFonts w:ascii="Times New Roman" w:hAnsi="Times New Roman" w:cs="Times New Roman"/>
          <w:sz w:val="28"/>
          <w:szCs w:val="28"/>
        </w:rPr>
        <w:t>%.</w:t>
      </w:r>
    </w:p>
    <w:p w:rsidR="00C9400D" w:rsidRPr="00C9400D" w:rsidRDefault="00C9400D" w:rsidP="00C9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0D">
        <w:rPr>
          <w:rFonts w:ascii="Times New Roman" w:hAnsi="Times New Roman" w:cs="Times New Roman"/>
          <w:sz w:val="28"/>
          <w:szCs w:val="28"/>
        </w:rPr>
        <w:t>Участники исследования также отметили, что по сравнению с другими регионами уровень цен в крае выше на услуги ЖКХ (74% опрошенных), бензин и дизельное топливо (65,0%), на недвижимость (51,9%), медицинские услуги – (48,1%).</w:t>
      </w:r>
    </w:p>
    <w:p w:rsidR="00C9400D" w:rsidRPr="00C9400D" w:rsidRDefault="00C9400D" w:rsidP="00C9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0D">
        <w:rPr>
          <w:rFonts w:ascii="Times New Roman" w:hAnsi="Times New Roman" w:cs="Times New Roman"/>
          <w:sz w:val="28"/>
          <w:szCs w:val="28"/>
        </w:rPr>
        <w:t>Оценивая состояние конкуренции в 202</w:t>
      </w:r>
      <w:r w:rsidR="00A00AC7">
        <w:rPr>
          <w:rFonts w:ascii="Times New Roman" w:hAnsi="Times New Roman" w:cs="Times New Roman"/>
          <w:sz w:val="28"/>
          <w:szCs w:val="28"/>
        </w:rPr>
        <w:t>2</w:t>
      </w:r>
      <w:r w:rsidRPr="00C9400D">
        <w:rPr>
          <w:rFonts w:ascii="Times New Roman" w:hAnsi="Times New Roman" w:cs="Times New Roman"/>
          <w:sz w:val="28"/>
          <w:szCs w:val="28"/>
        </w:rPr>
        <w:t xml:space="preserve"> году на обследуемых рынках, участники опроса выразили удовлетворе</w:t>
      </w:r>
      <w:r>
        <w:rPr>
          <w:rFonts w:ascii="Times New Roman" w:hAnsi="Times New Roman" w:cs="Times New Roman"/>
          <w:sz w:val="28"/>
          <w:szCs w:val="28"/>
        </w:rPr>
        <w:t>нность возможностью выбора това</w:t>
      </w:r>
      <w:r w:rsidRPr="00C9400D">
        <w:rPr>
          <w:rFonts w:ascii="Times New Roman" w:hAnsi="Times New Roman" w:cs="Times New Roman"/>
          <w:sz w:val="28"/>
          <w:szCs w:val="28"/>
        </w:rPr>
        <w:t>ров и услуг на всех товарных рынках Новоалександровского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, что со</w:t>
      </w:r>
      <w:r w:rsidRPr="00C9400D">
        <w:rPr>
          <w:rFonts w:ascii="Times New Roman" w:hAnsi="Times New Roman" w:cs="Times New Roman"/>
          <w:sz w:val="28"/>
          <w:szCs w:val="28"/>
        </w:rPr>
        <w:t>ставило 67,6% от общего количества потребителей, принявших участие в опросе, и увеличилась по сравнению с 202</w:t>
      </w:r>
      <w:r w:rsidR="00A00AC7">
        <w:rPr>
          <w:rFonts w:ascii="Times New Roman" w:hAnsi="Times New Roman" w:cs="Times New Roman"/>
          <w:sz w:val="28"/>
          <w:szCs w:val="28"/>
        </w:rPr>
        <w:t>1 годом на 0,3 процентных пунк</w:t>
      </w:r>
      <w:r w:rsidRPr="00C9400D">
        <w:rPr>
          <w:rFonts w:ascii="Times New Roman" w:hAnsi="Times New Roman" w:cs="Times New Roman"/>
          <w:sz w:val="28"/>
          <w:szCs w:val="28"/>
        </w:rPr>
        <w:t>тов.</w:t>
      </w:r>
    </w:p>
    <w:p w:rsidR="00C9400D" w:rsidRDefault="00C9400D" w:rsidP="00C9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0D">
        <w:rPr>
          <w:rFonts w:ascii="Times New Roman" w:hAnsi="Times New Roman" w:cs="Times New Roman"/>
          <w:sz w:val="28"/>
          <w:szCs w:val="28"/>
        </w:rPr>
        <w:t>Наиболее широкий выбор предложений, также как и за 202</w:t>
      </w:r>
      <w:r w:rsidR="00A00AC7">
        <w:rPr>
          <w:rFonts w:ascii="Times New Roman" w:hAnsi="Times New Roman" w:cs="Times New Roman"/>
          <w:sz w:val="28"/>
          <w:szCs w:val="28"/>
        </w:rPr>
        <w:t>1</w:t>
      </w:r>
      <w:r w:rsidRPr="00C9400D">
        <w:rPr>
          <w:rFonts w:ascii="Times New Roman" w:hAnsi="Times New Roman" w:cs="Times New Roman"/>
          <w:sz w:val="28"/>
          <w:szCs w:val="28"/>
        </w:rPr>
        <w:t xml:space="preserve"> год, остался на рынках: розничной торговли л</w:t>
      </w:r>
      <w:r w:rsidR="00A00AC7">
        <w:rPr>
          <w:rFonts w:ascii="Times New Roman" w:hAnsi="Times New Roman" w:cs="Times New Roman"/>
          <w:sz w:val="28"/>
          <w:szCs w:val="28"/>
        </w:rPr>
        <w:t>екарственными препаратами, изде</w:t>
      </w:r>
      <w:r w:rsidRPr="00C9400D">
        <w:rPr>
          <w:rFonts w:ascii="Times New Roman" w:hAnsi="Times New Roman" w:cs="Times New Roman"/>
          <w:sz w:val="28"/>
          <w:szCs w:val="28"/>
        </w:rPr>
        <w:t>лиями медицинского назначения и сопутствующими това</w:t>
      </w:r>
      <w:r w:rsidR="00A00AC7">
        <w:rPr>
          <w:rFonts w:ascii="Times New Roman" w:hAnsi="Times New Roman" w:cs="Times New Roman"/>
          <w:sz w:val="28"/>
          <w:szCs w:val="28"/>
        </w:rPr>
        <w:t>рами (93,1% опро</w:t>
      </w:r>
      <w:r w:rsidRPr="00C9400D">
        <w:rPr>
          <w:rFonts w:ascii="Times New Roman" w:hAnsi="Times New Roman" w:cs="Times New Roman"/>
          <w:sz w:val="28"/>
          <w:szCs w:val="28"/>
        </w:rPr>
        <w:t>шенных); медицинских услуг (87,8% опрошенных); нефтепродуктов (80,8% опрошенных); услуг связи по предоставлению широкополосного доступа к сети Интернет (80,4% опрошенных); ремонта автотранспортных средств (80,1% опрошенных).</w:t>
      </w:r>
    </w:p>
    <w:p w:rsidR="0054528B" w:rsidRPr="0054528B" w:rsidRDefault="0054528B" w:rsidP="00A0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D54" w:rsidRDefault="00480ED7" w:rsidP="00D7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8611D">
        <w:rPr>
          <w:rFonts w:eastAsiaTheme="minorHAnsi"/>
          <w:noProof/>
          <w:color w:val="FF0000"/>
          <w:sz w:val="28"/>
          <w:szCs w:val="28"/>
        </w:rPr>
        <w:drawing>
          <wp:inline distT="0" distB="0" distL="0" distR="0">
            <wp:extent cx="6050280" cy="7132071"/>
            <wp:effectExtent l="38100" t="38100" r="102870" b="88265"/>
            <wp:docPr id="5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3D54" w:rsidRDefault="004F3D54" w:rsidP="00D33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66E2D" w:rsidRDefault="00766E2D" w:rsidP="00B541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575D5D" w:rsidRPr="004F3D54" w:rsidRDefault="00575D5D" w:rsidP="00D3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F3D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3. Анализ динамики количеств</w:t>
      </w:r>
      <w:r w:rsidR="00D33A5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а организаций на территории Новоалександровского городского округа Ставропольского края </w:t>
      </w:r>
      <w:r w:rsidR="000E44F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Ставропольского края в течение</w:t>
      </w:r>
      <w:r w:rsidRPr="004F3D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по</w:t>
      </w:r>
      <w:r w:rsidR="000E44F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следних 3 лет,</w:t>
      </w:r>
      <w:r w:rsidR="007749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по каждому рынку.</w:t>
      </w:r>
    </w:p>
    <w:p w:rsidR="00D33A59" w:rsidRPr="00D33A59" w:rsidRDefault="00D33A59" w:rsidP="00D33A59">
      <w:pPr>
        <w:tabs>
          <w:tab w:val="left" w:pos="7939"/>
        </w:tabs>
        <w:spacing w:after="0"/>
        <w:ind w:firstLine="8505"/>
        <w:jc w:val="both"/>
        <w:rPr>
          <w:rFonts w:ascii="Times New Roman" w:hAnsi="Times New Roman" w:cs="Times New Roman"/>
          <w:sz w:val="24"/>
          <w:szCs w:val="24"/>
        </w:rPr>
      </w:pPr>
    </w:p>
    <w:p w:rsidR="005A6963" w:rsidRP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По мнению большинства участников исследования в течение последних трех лет не изменилось количество организаций на рынках:</w:t>
      </w:r>
    </w:p>
    <w:p w:rsidR="005A6963" w:rsidRP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- теплоснабжения (66,0% опрошенных);</w:t>
      </w:r>
    </w:p>
    <w:p w:rsidR="005A6963" w:rsidRP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- оказания услуг по перевозке пассажиров и багажа легковым такси на территории субъекта РФ (55,8% опрошенных);</w:t>
      </w:r>
    </w:p>
    <w:p w:rsidR="005A6963" w:rsidRP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- купли-продажи электрической энергии (мощности) на розничном рынке электрической энергии (мощности) (55,0% опрошенных).</w:t>
      </w:r>
    </w:p>
    <w:p w:rsidR="005A6963" w:rsidRP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Также большинством участников опроса было отмечено увеличение количества организаций на рынках:</w:t>
      </w:r>
    </w:p>
    <w:p w:rsidR="005A6963" w:rsidRP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- розничной торговли лекарственными пре</w:t>
      </w:r>
      <w:r>
        <w:rPr>
          <w:rFonts w:ascii="Times New Roman" w:hAnsi="Times New Roman" w:cs="Times New Roman"/>
          <w:sz w:val="28"/>
          <w:szCs w:val="28"/>
        </w:rPr>
        <w:t>паратами, изделиями меди</w:t>
      </w:r>
      <w:r w:rsidRPr="005A6963">
        <w:rPr>
          <w:rFonts w:ascii="Times New Roman" w:hAnsi="Times New Roman" w:cs="Times New Roman"/>
          <w:sz w:val="28"/>
          <w:szCs w:val="28"/>
        </w:rPr>
        <w:t>цинского назначения и сопутствующими товарами (66,8% опрошенных);</w:t>
      </w:r>
    </w:p>
    <w:p w:rsidR="005A6963" w:rsidRP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- медицинских услуг (58,5% опрошенных);</w:t>
      </w:r>
    </w:p>
    <w:p w:rsidR="005A6963" w:rsidRP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- реализации сельскохозяйственной продукции (49,7% опрошенных);</w:t>
      </w:r>
    </w:p>
    <w:p w:rsidR="005A6963" w:rsidRP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- услуг связи по предоставлению широкополосного доступа к сет</w:t>
      </w:r>
      <w:r>
        <w:rPr>
          <w:rFonts w:ascii="Times New Roman" w:hAnsi="Times New Roman" w:cs="Times New Roman"/>
          <w:sz w:val="28"/>
          <w:szCs w:val="28"/>
        </w:rPr>
        <w:t>и Ин</w:t>
      </w:r>
      <w:r w:rsidRPr="005A6963">
        <w:rPr>
          <w:rFonts w:ascii="Times New Roman" w:hAnsi="Times New Roman" w:cs="Times New Roman"/>
          <w:sz w:val="28"/>
          <w:szCs w:val="28"/>
        </w:rPr>
        <w:t>тернет (46,4% опрошенных);</w:t>
      </w:r>
    </w:p>
    <w:p w:rsidR="00874F18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- ритуальных услуг (46,4% опрошенных).</w:t>
      </w:r>
    </w:p>
    <w:p w:rsid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B1E">
        <w:rPr>
          <w:rFonts w:ascii="Times New Roman" w:hAnsi="Times New Roman" w:cs="Times New Roman"/>
          <w:b/>
          <w:sz w:val="28"/>
          <w:szCs w:val="28"/>
        </w:rPr>
        <w:t>Динамика количества организаций, предоставляющих товары и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последних 3</w:t>
      </w:r>
      <w:r w:rsidRPr="00D90B1E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C4B" w:rsidRPr="00A05C4B" w:rsidRDefault="005A6963" w:rsidP="005A6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27089" cy="4087495"/>
            <wp:effectExtent l="0" t="0" r="12065" b="825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A6963" w:rsidRDefault="005A6963" w:rsidP="00071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5A6963" w:rsidRPr="00875F3E" w:rsidRDefault="005A6963" w:rsidP="005A6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F3E">
        <w:rPr>
          <w:rFonts w:ascii="Times New Roman" w:hAnsi="Times New Roman" w:cs="Times New Roman"/>
          <w:sz w:val="28"/>
          <w:szCs w:val="28"/>
        </w:rPr>
        <w:t>По мнению большинства респондентов, качество товаров, работ, услуг в течение последних трех лет улучшилось на следующих рынках:</w:t>
      </w:r>
    </w:p>
    <w:p w:rsidR="005A6963" w:rsidRPr="00875F3E" w:rsidRDefault="005A6963" w:rsidP="005A6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F3E">
        <w:rPr>
          <w:rFonts w:ascii="Times New Roman" w:hAnsi="Times New Roman" w:cs="Times New Roman"/>
          <w:sz w:val="28"/>
          <w:szCs w:val="28"/>
        </w:rPr>
        <w:t>- дошкольного и общего образования (49,7% и 46,5% опрошенных);</w:t>
      </w:r>
    </w:p>
    <w:p w:rsidR="005A6963" w:rsidRPr="00875F3E" w:rsidRDefault="005A6963" w:rsidP="005A6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F3E">
        <w:rPr>
          <w:rFonts w:ascii="Times New Roman" w:hAnsi="Times New Roman" w:cs="Times New Roman"/>
          <w:sz w:val="28"/>
          <w:szCs w:val="28"/>
        </w:rPr>
        <w:t>- благоустройства городской среды (43,1% опрошенных);</w:t>
      </w:r>
    </w:p>
    <w:p w:rsidR="005A6963" w:rsidRPr="00875F3E" w:rsidRDefault="005A6963" w:rsidP="005A6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F3E">
        <w:rPr>
          <w:rFonts w:ascii="Times New Roman" w:hAnsi="Times New Roman" w:cs="Times New Roman"/>
          <w:sz w:val="28"/>
          <w:szCs w:val="28"/>
        </w:rPr>
        <w:t>- ремонта автотранспортных средств (42,9% опрошенных);</w:t>
      </w:r>
    </w:p>
    <w:p w:rsidR="005A6963" w:rsidRPr="00875F3E" w:rsidRDefault="005A6963" w:rsidP="005A6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F3E">
        <w:rPr>
          <w:rFonts w:ascii="Times New Roman" w:hAnsi="Times New Roman" w:cs="Times New Roman"/>
          <w:sz w:val="28"/>
          <w:szCs w:val="28"/>
        </w:rPr>
        <w:t>- розничной торговли лекарственными</w:t>
      </w:r>
      <w:r>
        <w:rPr>
          <w:rFonts w:ascii="Times New Roman" w:hAnsi="Times New Roman" w:cs="Times New Roman"/>
          <w:sz w:val="28"/>
          <w:szCs w:val="28"/>
        </w:rPr>
        <w:t xml:space="preserve"> препаратами (42,5% опрошенных).</w:t>
      </w:r>
    </w:p>
    <w:p w:rsidR="005A6963" w:rsidRPr="00875F3E" w:rsidRDefault="005A6963" w:rsidP="005A6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F3E">
        <w:rPr>
          <w:rFonts w:ascii="Times New Roman" w:hAnsi="Times New Roman" w:cs="Times New Roman"/>
          <w:sz w:val="28"/>
          <w:szCs w:val="28"/>
        </w:rPr>
        <w:t>На остальных рынках качество предоставления услуг осталось на прежнем уровне.</w:t>
      </w:r>
    </w:p>
    <w:p w:rsidR="005A6963" w:rsidRDefault="005A6963" w:rsidP="005A69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875F3E">
        <w:rPr>
          <w:rFonts w:ascii="Times New Roman" w:hAnsi="Times New Roman" w:cs="Times New Roman"/>
          <w:sz w:val="28"/>
          <w:szCs w:val="28"/>
        </w:rPr>
        <w:t>Также большинством респондентов было отмечено увеличение возможности выбора</w:t>
      </w:r>
      <w:r w:rsidR="007E65B4">
        <w:rPr>
          <w:rFonts w:ascii="Times New Roman" w:hAnsi="Times New Roman" w:cs="Times New Roman"/>
          <w:sz w:val="28"/>
          <w:szCs w:val="28"/>
        </w:rPr>
        <w:t xml:space="preserve"> </w:t>
      </w:r>
      <w:r w:rsidRPr="00875F3E">
        <w:rPr>
          <w:rFonts w:ascii="Times New Roman" w:hAnsi="Times New Roman" w:cs="Times New Roman"/>
          <w:sz w:val="28"/>
          <w:szCs w:val="28"/>
        </w:rPr>
        <w:t>товаров, работ, услуг на рынке розничной торговли лекарственными препаратами (55,7% опрошенных), жилищного строительства (46,5% опрошенных), медицинских услуг (41,8% опрошенных), ритуальных услуг (40,3% опрошенных), ремонта автотранспортных средств (39,7% опрошенных).</w:t>
      </w:r>
    </w:p>
    <w:p w:rsidR="005A6963" w:rsidRDefault="005A6963" w:rsidP="00071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78434F" w:rsidRPr="0007133B" w:rsidRDefault="00575D5D" w:rsidP="00071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07133B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4. </w:t>
      </w:r>
      <w:r w:rsidR="0078434F" w:rsidRPr="0007133B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Динамика оценки качества услуг субъектов естественных монополий</w:t>
      </w:r>
      <w:r w:rsidR="007E65B4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r w:rsidR="0078434F" w:rsidRPr="0007133B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в сравнении с прошлым годом.</w:t>
      </w:r>
    </w:p>
    <w:p w:rsidR="008A2D56" w:rsidRPr="0007133B" w:rsidRDefault="008A2D56" w:rsidP="00BD788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A33E2A" w:rsidRPr="005B109A" w:rsidRDefault="0022102B" w:rsidP="00A05C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потребителями</w:t>
      </w:r>
      <w:r w:rsidR="00A33E2A" w:rsidRPr="0007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качества услуг</w:t>
      </w:r>
      <w:r w:rsidRPr="0007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субъектов естественных</w:t>
      </w:r>
      <w:r w:rsidR="00A05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монополий </w:t>
      </w:r>
      <w:r w:rsidR="00D60837" w:rsidRPr="0007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A05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Новоалександровском городском округе Ставропольского края</w:t>
      </w:r>
      <w:r w:rsidR="007E65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46278" w:rsidRPr="0007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202</w:t>
      </w:r>
      <w:r w:rsidR="00623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07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2C7AF2" w:rsidRDefault="002C7AF2" w:rsidP="002210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693"/>
        <w:gridCol w:w="964"/>
        <w:gridCol w:w="964"/>
        <w:gridCol w:w="964"/>
        <w:gridCol w:w="964"/>
        <w:gridCol w:w="964"/>
      </w:tblGrid>
      <w:tr w:rsidR="006236BB" w:rsidRPr="005B109A" w:rsidTr="00D7424C">
        <w:trPr>
          <w:trHeight w:val="1290"/>
        </w:trPr>
        <w:tc>
          <w:tcPr>
            <w:tcW w:w="4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6BB" w:rsidRPr="00D6161D" w:rsidRDefault="006236BB" w:rsidP="00D7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6236BB" w:rsidRPr="00D6161D" w:rsidRDefault="006236BB" w:rsidP="00D742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6236BB" w:rsidRPr="00D6161D" w:rsidRDefault="006236BB" w:rsidP="00D742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Скорее удовлетворен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6236BB" w:rsidRPr="00D6161D" w:rsidRDefault="006236BB" w:rsidP="00D742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Скорее не удовлетворен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6236BB" w:rsidRPr="00D6161D" w:rsidRDefault="006236BB" w:rsidP="00D742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удовлетворен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6236BB" w:rsidRPr="00D6161D" w:rsidRDefault="006236BB" w:rsidP="00D742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 w:rsidR="006236BB" w:rsidRPr="005B109A" w:rsidTr="00D7424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Водоснабжение, водоотведение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6236BB" w:rsidRPr="005B109A" w:rsidTr="00D7424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Водоочистка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6236BB" w:rsidRPr="005B109A" w:rsidTr="00D7424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6236BB" w:rsidRPr="005B109A" w:rsidTr="00D7424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Электроснабжение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6236BB" w:rsidRPr="005B109A" w:rsidTr="00D7424C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Теплоснабжение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6236BB" w:rsidRPr="005B109A" w:rsidTr="00D7424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Телефонная связь, сеть «Интернет»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</w:tbl>
    <w:p w:rsidR="006236BB" w:rsidRDefault="006236BB" w:rsidP="00623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F3" w:rsidRDefault="006236BB" w:rsidP="00567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BB">
        <w:rPr>
          <w:rFonts w:ascii="Times New Roman" w:hAnsi="Times New Roman" w:cs="Times New Roman"/>
          <w:sz w:val="28"/>
          <w:szCs w:val="28"/>
        </w:rPr>
        <w:t>Анализ оценки качества услуг субъ</w:t>
      </w:r>
      <w:r>
        <w:rPr>
          <w:rFonts w:ascii="Times New Roman" w:hAnsi="Times New Roman" w:cs="Times New Roman"/>
          <w:sz w:val="28"/>
          <w:szCs w:val="28"/>
        </w:rPr>
        <w:t>ектов естественных монополий по</w:t>
      </w:r>
      <w:r w:rsidRPr="006236BB">
        <w:rPr>
          <w:rFonts w:ascii="Times New Roman" w:hAnsi="Times New Roman" w:cs="Times New Roman"/>
          <w:sz w:val="28"/>
          <w:szCs w:val="28"/>
        </w:rPr>
        <w:t>казал, что в целом участники исследования удовлетворены качеством</w:t>
      </w:r>
      <w:r>
        <w:rPr>
          <w:rFonts w:ascii="Times New Roman" w:hAnsi="Times New Roman" w:cs="Times New Roman"/>
          <w:sz w:val="28"/>
          <w:szCs w:val="28"/>
        </w:rPr>
        <w:t xml:space="preserve"> элек</w:t>
      </w:r>
      <w:r w:rsidRPr="006236BB">
        <w:rPr>
          <w:rFonts w:ascii="Times New Roman" w:hAnsi="Times New Roman" w:cs="Times New Roman"/>
          <w:sz w:val="28"/>
          <w:szCs w:val="28"/>
        </w:rPr>
        <w:t>троснабжения (84,2%), водоснабжения, во</w:t>
      </w:r>
      <w:r>
        <w:rPr>
          <w:rFonts w:ascii="Times New Roman" w:hAnsi="Times New Roman" w:cs="Times New Roman"/>
          <w:sz w:val="28"/>
          <w:szCs w:val="28"/>
        </w:rPr>
        <w:t>доотведения (80,0%), газоснабже</w:t>
      </w:r>
      <w:r w:rsidRPr="006236BB">
        <w:rPr>
          <w:rFonts w:ascii="Times New Roman" w:hAnsi="Times New Roman" w:cs="Times New Roman"/>
          <w:sz w:val="28"/>
          <w:szCs w:val="28"/>
        </w:rPr>
        <w:t>ния (79,7%), телефонной связи (77,6%), во</w:t>
      </w:r>
      <w:r>
        <w:rPr>
          <w:rFonts w:ascii="Times New Roman" w:hAnsi="Times New Roman" w:cs="Times New Roman"/>
          <w:sz w:val="28"/>
          <w:szCs w:val="28"/>
        </w:rPr>
        <w:t>доочистки (76,0%) и теплоснабже</w:t>
      </w:r>
      <w:r w:rsidRPr="006236BB">
        <w:rPr>
          <w:rFonts w:ascii="Times New Roman" w:hAnsi="Times New Roman" w:cs="Times New Roman"/>
          <w:sz w:val="28"/>
          <w:szCs w:val="28"/>
        </w:rPr>
        <w:t>ния (75,6%)</w:t>
      </w:r>
      <w:r w:rsidR="00804DBE">
        <w:rPr>
          <w:rFonts w:ascii="Times New Roman" w:hAnsi="Times New Roman" w:cs="Times New Roman"/>
          <w:sz w:val="28"/>
          <w:szCs w:val="28"/>
        </w:rPr>
        <w:t>.</w:t>
      </w:r>
    </w:p>
    <w:p w:rsidR="006236BB" w:rsidRPr="0056759A" w:rsidRDefault="006236BB" w:rsidP="00567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6BB" w:rsidRPr="00D6161D" w:rsidRDefault="006236BB" w:rsidP="006236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1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Динамика оценки потребителями качества услуг субъектов естествен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ных </w:t>
      </w:r>
      <w:r w:rsidRPr="00D616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монополий в сравнении с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D616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годом</w:t>
      </w:r>
    </w:p>
    <w:p w:rsidR="006236BB" w:rsidRPr="00D6161D" w:rsidRDefault="006236BB" w:rsidP="006236BB">
      <w:pPr>
        <w:spacing w:after="0" w:line="240" w:lineRule="auto"/>
        <w:ind w:firstLine="737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161D">
        <w:rPr>
          <w:rFonts w:ascii="Times New Roman" w:hAnsi="Times New Roman" w:cs="Times New Roman"/>
          <w:bCs/>
          <w:color w:val="000000"/>
          <w:sz w:val="24"/>
          <w:szCs w:val="24"/>
        </w:rPr>
        <w:t>процентные пункты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701"/>
        <w:gridCol w:w="1937"/>
        <w:gridCol w:w="1937"/>
        <w:gridCol w:w="1938"/>
      </w:tblGrid>
      <w:tr w:rsidR="006236BB" w:rsidRPr="00D6161D" w:rsidTr="00D7424C">
        <w:trPr>
          <w:trHeight w:val="569"/>
        </w:trPr>
        <w:tc>
          <w:tcPr>
            <w:tcW w:w="3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6BB" w:rsidRPr="00D6161D" w:rsidRDefault="006236BB" w:rsidP="00D7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36BB" w:rsidRPr="00D6161D" w:rsidRDefault="006236BB" w:rsidP="00D742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36BB" w:rsidRPr="00D6161D" w:rsidRDefault="006236BB" w:rsidP="006236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36BB" w:rsidRPr="00D6161D" w:rsidRDefault="006236BB" w:rsidP="00D742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 w:rsidR="006236BB" w:rsidRPr="00D6161D" w:rsidTr="00D7424C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Водоснабжение, водоотведение 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</w:tr>
      <w:tr w:rsidR="006236BB" w:rsidRPr="00D6161D" w:rsidTr="00D7424C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Водоочистка 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</w:tr>
      <w:tr w:rsidR="006236BB" w:rsidRPr="00D6161D" w:rsidTr="00D7424C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6236BB" w:rsidRPr="00D6161D" w:rsidTr="00D7424C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Электроснабжение 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6236BB" w:rsidRPr="00D6161D" w:rsidTr="00D7424C">
        <w:trPr>
          <w:trHeight w:val="3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Теплоснабжение 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</w:tr>
      <w:tr w:rsidR="006236BB" w:rsidRPr="00D6161D" w:rsidTr="00D7424C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Телефонная связь, сеть «Интернет» 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6236BB" w:rsidRPr="00D6161D" w:rsidRDefault="006236BB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1D"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</w:tbl>
    <w:p w:rsidR="006236BB" w:rsidRDefault="006236BB" w:rsidP="004506A6">
      <w:pPr>
        <w:pStyle w:val="Default"/>
        <w:jc w:val="both"/>
        <w:rPr>
          <w:sz w:val="28"/>
          <w:szCs w:val="28"/>
        </w:rPr>
      </w:pPr>
    </w:p>
    <w:p w:rsidR="00B541AD" w:rsidRDefault="006236BB" w:rsidP="006236BB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D6161D">
        <w:rPr>
          <w:sz w:val="28"/>
          <w:szCs w:val="28"/>
        </w:rPr>
        <w:t>Анализ оценки потребителями качества услуг субъектов естественных монополий за 202</w:t>
      </w:r>
      <w:r>
        <w:rPr>
          <w:sz w:val="28"/>
          <w:szCs w:val="28"/>
        </w:rPr>
        <w:t>2</w:t>
      </w:r>
      <w:r w:rsidRPr="00D6161D">
        <w:rPr>
          <w:sz w:val="28"/>
          <w:szCs w:val="28"/>
        </w:rPr>
        <w:t xml:space="preserve"> год в сравнении с 202</w:t>
      </w:r>
      <w:r>
        <w:rPr>
          <w:sz w:val="28"/>
          <w:szCs w:val="28"/>
        </w:rPr>
        <w:t>1</w:t>
      </w:r>
      <w:r w:rsidRPr="00D6161D">
        <w:rPr>
          <w:sz w:val="28"/>
          <w:szCs w:val="28"/>
        </w:rPr>
        <w:t xml:space="preserve"> годом показал в целом положительную динамику по всем услугам естественных монополий.</w:t>
      </w:r>
    </w:p>
    <w:p w:rsidR="006236BB" w:rsidRPr="00EB3BDD" w:rsidRDefault="006236BB" w:rsidP="00567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9B3" w:rsidRPr="005B109A" w:rsidRDefault="00F43812" w:rsidP="00EB3B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EB3BD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5. Динамика удовлетворенности качеством официальной информации о состоянии конкурентной среды на товарных рынках, размещаемой в открыто</w:t>
      </w:r>
      <w:r w:rsidR="00A47637" w:rsidRPr="00EB3BD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м доступе, в сравнении с прошлым годом</w:t>
      </w:r>
      <w:r w:rsidRPr="00EB3BD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.</w:t>
      </w:r>
    </w:p>
    <w:p w:rsidR="00F43812" w:rsidRPr="005B109A" w:rsidRDefault="00F43812" w:rsidP="00F43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812" w:rsidRPr="005B109A" w:rsidRDefault="00F43812" w:rsidP="00804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9A">
        <w:rPr>
          <w:rFonts w:ascii="Times New Roman" w:hAnsi="Times New Roman" w:cs="Times New Roman"/>
          <w:b/>
          <w:sz w:val="28"/>
          <w:szCs w:val="28"/>
        </w:rPr>
        <w:t>Оценка потребителями качества официальной информации о состоянии конкурентной среды н</w:t>
      </w:r>
      <w:r w:rsidR="00D60837">
        <w:rPr>
          <w:rFonts w:ascii="Times New Roman" w:hAnsi="Times New Roman" w:cs="Times New Roman"/>
          <w:b/>
          <w:sz w:val="28"/>
          <w:szCs w:val="28"/>
        </w:rPr>
        <w:t xml:space="preserve">а рынках товаров и услуг </w:t>
      </w:r>
      <w:r w:rsidR="00804DBE">
        <w:rPr>
          <w:rFonts w:ascii="Times New Roman" w:hAnsi="Times New Roman" w:cs="Times New Roman"/>
          <w:b/>
          <w:sz w:val="28"/>
          <w:szCs w:val="28"/>
        </w:rPr>
        <w:t>Новоалександровского городского округа Ставропольского края</w:t>
      </w:r>
      <w:r w:rsidRPr="005B109A">
        <w:rPr>
          <w:rFonts w:ascii="Times New Roman" w:hAnsi="Times New Roman" w:cs="Times New Roman"/>
          <w:b/>
          <w:sz w:val="28"/>
          <w:szCs w:val="28"/>
        </w:rPr>
        <w:t>, разме</w:t>
      </w:r>
      <w:r w:rsidR="004B0E53">
        <w:rPr>
          <w:rFonts w:ascii="Times New Roman" w:hAnsi="Times New Roman" w:cs="Times New Roman"/>
          <w:b/>
          <w:sz w:val="28"/>
          <w:szCs w:val="28"/>
        </w:rPr>
        <w:t>щаемой в отрытом доступе</w:t>
      </w:r>
      <w:r w:rsidR="004924D6">
        <w:rPr>
          <w:rFonts w:ascii="Times New Roman" w:hAnsi="Times New Roman" w:cs="Times New Roman"/>
          <w:b/>
          <w:sz w:val="28"/>
          <w:szCs w:val="28"/>
        </w:rPr>
        <w:t>,</w:t>
      </w:r>
      <w:r w:rsidR="008A2D56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BD788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236BB">
        <w:rPr>
          <w:rFonts w:ascii="Times New Roman" w:hAnsi="Times New Roman" w:cs="Times New Roman"/>
          <w:b/>
          <w:sz w:val="28"/>
          <w:szCs w:val="28"/>
        </w:rPr>
        <w:t>2</w:t>
      </w:r>
      <w:r w:rsidRPr="005B109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43812" w:rsidRPr="000935FE" w:rsidRDefault="00F43812" w:rsidP="00F43812">
      <w:pPr>
        <w:pStyle w:val="Default"/>
        <w:spacing w:line="160" w:lineRule="exact"/>
        <w:rPr>
          <w:bCs/>
          <w:sz w:val="16"/>
          <w:szCs w:val="16"/>
        </w:rPr>
      </w:pPr>
    </w:p>
    <w:p w:rsidR="00F43812" w:rsidRPr="000935FE" w:rsidRDefault="00F43812" w:rsidP="00F43812">
      <w:pPr>
        <w:pStyle w:val="Default"/>
        <w:spacing w:line="160" w:lineRule="exact"/>
        <w:ind w:firstLine="8364"/>
        <w:rPr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418"/>
        <w:gridCol w:w="1134"/>
        <w:gridCol w:w="1559"/>
      </w:tblGrid>
      <w:tr w:rsidR="006236BB" w:rsidRPr="000935FE" w:rsidTr="00804DBE">
        <w:trPr>
          <w:cantSplit/>
          <w:trHeight w:val="105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Скорее удовлетворительное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Скорее</w:t>
            </w:r>
          </w:p>
          <w:p w:rsidR="006236BB" w:rsidRPr="00D6161D" w:rsidRDefault="00D7424C" w:rsidP="006236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неудовлетво</w:t>
            </w:r>
            <w:r w:rsidR="006236BB"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ответить/ мне ничего не известно о такой информации</w:t>
            </w:r>
          </w:p>
        </w:tc>
      </w:tr>
      <w:tr w:rsidR="006236BB" w:rsidRPr="005B109A" w:rsidTr="00804DBE">
        <w:trPr>
          <w:trHeight w:val="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доступности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6,9</w:t>
            </w:r>
          </w:p>
        </w:tc>
      </w:tr>
      <w:tr w:rsidR="006236BB" w:rsidRPr="005B109A" w:rsidTr="00804DBE">
        <w:trPr>
          <w:trHeight w:val="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понятности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8,3</w:t>
            </w:r>
          </w:p>
        </w:tc>
      </w:tr>
      <w:tr w:rsidR="006236BB" w:rsidRPr="005B109A" w:rsidTr="00804DBE">
        <w:trPr>
          <w:trHeight w:val="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Удобство получения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</w:rPr>
              <w:t>7,1</w:t>
            </w:r>
          </w:p>
        </w:tc>
      </w:tr>
    </w:tbl>
    <w:p w:rsidR="00F43812" w:rsidRPr="005B109A" w:rsidRDefault="00F43812" w:rsidP="00F43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FF" w:rsidRDefault="00A51BFF" w:rsidP="00451A9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54528B" w:rsidRDefault="006236BB" w:rsidP="003E7AD6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236BB">
        <w:rPr>
          <w:rFonts w:ascii="Times New Roman" w:hAnsi="Times New Roman" w:cs="Times New Roman"/>
          <w:noProof/>
          <w:sz w:val="28"/>
          <w:szCs w:val="28"/>
        </w:rPr>
        <w:t xml:space="preserve">Качество официальной информации о состоянии конкурентной среды на рынках товаров и услуг, размещаемой в информационно-телекоммуникацион-ной сети «Интернет» – это доступность, понятность и удобство получения. В процессе анализа качества информации выявилось, что большинство потре-бителей товаров и услуг Новоалександровского городского округа Ставропольского края, участвующих в исследовании, удовлетворены качеством указанной информации: 86,3% устраивает доступность информации, для 85,0% информация вполне понятна и 85,3% удовлетворены удобством получения информации. Недовольство удобством получения высказали 7,6%,  доступностью 6,8%,  и информация не понятна для 6,7%. </w:t>
      </w:r>
    </w:p>
    <w:p w:rsidR="004940AE" w:rsidRDefault="004940AE" w:rsidP="004940AE">
      <w:pPr>
        <w:pStyle w:val="Default"/>
        <w:jc w:val="center"/>
        <w:rPr>
          <w:b/>
          <w:sz w:val="28"/>
          <w:szCs w:val="28"/>
        </w:rPr>
      </w:pPr>
    </w:p>
    <w:p w:rsidR="004940AE" w:rsidRPr="004940AE" w:rsidRDefault="004940AE" w:rsidP="004940AE">
      <w:pPr>
        <w:pStyle w:val="Default"/>
        <w:jc w:val="center"/>
        <w:rPr>
          <w:b/>
          <w:sz w:val="28"/>
          <w:szCs w:val="28"/>
        </w:rPr>
      </w:pPr>
      <w:r w:rsidRPr="004940AE">
        <w:rPr>
          <w:b/>
          <w:sz w:val="28"/>
          <w:szCs w:val="28"/>
        </w:rPr>
        <w:t>Предпочтения пользования и доверия к источникам информации о состоянии конкурентной среды потребителей товаров и услуг</w:t>
      </w:r>
    </w:p>
    <w:p w:rsidR="004940AE" w:rsidRPr="004940AE" w:rsidRDefault="004940AE" w:rsidP="004940AE">
      <w:pPr>
        <w:pStyle w:val="Default"/>
        <w:jc w:val="center"/>
        <w:rPr>
          <w:b/>
          <w:sz w:val="28"/>
          <w:szCs w:val="28"/>
        </w:rPr>
      </w:pPr>
    </w:p>
    <w:p w:rsidR="004940AE" w:rsidRDefault="004940AE" w:rsidP="00494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0AE">
        <w:rPr>
          <w:rFonts w:ascii="Times New Roman" w:hAnsi="Times New Roman" w:cs="Times New Roman"/>
          <w:sz w:val="28"/>
          <w:szCs w:val="28"/>
        </w:rPr>
        <w:t>Большинство опрошенных потребителей в целях получения информации о состоянии конкурентной среды предпочитают пользоваться официальным сайтом уполномоченного органа в сети «Интернет» (42,4%), телевидением (36,4%), информацией, размещенной на интернет-портале об инвестиционной деятельности (33,5%), специальными блогами и прочими информационными ресурсами (30,4 %). В меньше степени участники опроса пользуются радио, печатными средствами массовой информации и официальными сайтами ФАС России и органов исполнительной власти Ставропольского края.</w:t>
      </w:r>
    </w:p>
    <w:p w:rsidR="004940AE" w:rsidRDefault="004940AE" w:rsidP="004940A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940AE" w:rsidRPr="004940AE" w:rsidRDefault="004940AE" w:rsidP="004940A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57E6">
        <w:rPr>
          <w:i/>
          <w:noProof/>
          <w:sz w:val="28"/>
          <w:szCs w:val="28"/>
        </w:rPr>
        <w:drawing>
          <wp:inline distT="0" distB="0" distL="0" distR="0">
            <wp:extent cx="6120130" cy="7254216"/>
            <wp:effectExtent l="0" t="0" r="13970" b="4445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236BB" w:rsidRPr="004940AE" w:rsidRDefault="006236BB" w:rsidP="003E7A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E7AD6" w:rsidRPr="003E7AD6" w:rsidRDefault="003E7AD6" w:rsidP="003E7AD6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F3D54" w:rsidRPr="003E7AD6" w:rsidRDefault="004F3D54" w:rsidP="003E7AD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4528B">
        <w:rPr>
          <w:rFonts w:ascii="Times New Roman" w:eastAsia="Times New Roman" w:hAnsi="Times New Roman" w:cs="Times New Roman"/>
          <w:b/>
          <w:sz w:val="32"/>
          <w:szCs w:val="32"/>
        </w:rPr>
        <w:t>Анализ итогов опросов субъектов предпринимательской</w:t>
      </w:r>
      <w:r w:rsidR="007E65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3E7AD6">
        <w:rPr>
          <w:rFonts w:ascii="Times New Roman" w:eastAsia="Times New Roman" w:hAnsi="Times New Roman" w:cs="Times New Roman"/>
          <w:b/>
          <w:sz w:val="32"/>
          <w:szCs w:val="32"/>
        </w:rPr>
        <w:t>деятельности</w:t>
      </w:r>
    </w:p>
    <w:p w:rsidR="004F3D54" w:rsidRPr="004F3D54" w:rsidRDefault="004F3D54" w:rsidP="004F3D54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008A" w:rsidRDefault="004F3D54" w:rsidP="00F43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0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1. Динамика количества опрошенных субъектов предпринимательской деятельности с учетом их сферы деятельности и вида производимой продукции в сравнении с </w:t>
      </w:r>
      <w:r w:rsidR="0086008A" w:rsidRPr="0086008A">
        <w:rPr>
          <w:rFonts w:ascii="Times New Roman" w:hAnsi="Times New Roman" w:cs="Times New Roman"/>
          <w:b/>
          <w:i/>
          <w:sz w:val="28"/>
          <w:szCs w:val="28"/>
          <w:u w:val="single"/>
        </w:rPr>
        <w:t>прошлым годом.</w:t>
      </w:r>
    </w:p>
    <w:p w:rsidR="00CF6424" w:rsidRDefault="00CF6424" w:rsidP="00F43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27D2B" w:rsidRDefault="004940AE" w:rsidP="0045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1C">
        <w:rPr>
          <w:rFonts w:ascii="Times New Roman" w:hAnsi="Times New Roman" w:cs="Times New Roman"/>
          <w:sz w:val="28"/>
          <w:szCs w:val="28"/>
        </w:rPr>
        <w:t>В опросе субъектов предпринимательской деятельности</w:t>
      </w:r>
      <w:r w:rsidR="007E65B4">
        <w:rPr>
          <w:rFonts w:ascii="Times New Roman" w:hAnsi="Times New Roman" w:cs="Times New Roman"/>
          <w:sz w:val="28"/>
          <w:szCs w:val="28"/>
        </w:rPr>
        <w:t xml:space="preserve"> </w:t>
      </w:r>
      <w:r w:rsidRPr="0088181C">
        <w:rPr>
          <w:rFonts w:ascii="Times New Roman" w:hAnsi="Times New Roman" w:cs="Times New Roman"/>
          <w:sz w:val="28"/>
          <w:szCs w:val="28"/>
        </w:rPr>
        <w:t xml:space="preserve">для проведения мониторинга состояния и развития конкурентной среды на рынках товаров и услуг Ставропольского края в </w:t>
      </w:r>
      <w:r w:rsidR="007B5865" w:rsidRPr="007B5865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 Ставропольского края</w:t>
      </w:r>
      <w:r w:rsidRPr="0088181C">
        <w:rPr>
          <w:rFonts w:ascii="Times New Roman" w:hAnsi="Times New Roman" w:cs="Times New Roman"/>
          <w:sz w:val="28"/>
          <w:szCs w:val="28"/>
        </w:rPr>
        <w:t xml:space="preserve"> за 202</w:t>
      </w:r>
      <w:r w:rsidR="007B5865">
        <w:rPr>
          <w:rFonts w:ascii="Times New Roman" w:hAnsi="Times New Roman" w:cs="Times New Roman"/>
          <w:sz w:val="28"/>
          <w:szCs w:val="28"/>
        </w:rPr>
        <w:t>2</w:t>
      </w:r>
      <w:r w:rsidRPr="0088181C">
        <w:rPr>
          <w:rFonts w:ascii="Times New Roman" w:hAnsi="Times New Roman" w:cs="Times New Roman"/>
          <w:sz w:val="28"/>
          <w:szCs w:val="28"/>
        </w:rPr>
        <w:t xml:space="preserve"> год приняло участие </w:t>
      </w:r>
      <w:r w:rsidR="00F07188">
        <w:rPr>
          <w:rFonts w:ascii="Times New Roman" w:hAnsi="Times New Roman" w:cs="Times New Roman"/>
          <w:sz w:val="28"/>
          <w:szCs w:val="28"/>
        </w:rPr>
        <w:t>2</w:t>
      </w:r>
      <w:r w:rsidR="007B5865">
        <w:rPr>
          <w:rFonts w:ascii="Times New Roman" w:hAnsi="Times New Roman" w:cs="Times New Roman"/>
          <w:sz w:val="28"/>
          <w:szCs w:val="28"/>
        </w:rPr>
        <w:t>6</w:t>
      </w:r>
      <w:r w:rsidRPr="0088181C">
        <w:rPr>
          <w:rFonts w:ascii="Times New Roman" w:hAnsi="Times New Roman" w:cs="Times New Roman"/>
          <w:sz w:val="28"/>
          <w:szCs w:val="28"/>
        </w:rPr>
        <w:t xml:space="preserve"> субъектов, что</w:t>
      </w:r>
      <w:r w:rsidR="007E65B4">
        <w:rPr>
          <w:rFonts w:ascii="Times New Roman" w:hAnsi="Times New Roman" w:cs="Times New Roman"/>
          <w:sz w:val="28"/>
          <w:szCs w:val="28"/>
        </w:rPr>
        <w:t xml:space="preserve"> </w:t>
      </w:r>
      <w:r w:rsidRPr="0088181C">
        <w:rPr>
          <w:rFonts w:ascii="Times New Roman" w:hAnsi="Times New Roman" w:cs="Times New Roman"/>
          <w:sz w:val="28"/>
          <w:szCs w:val="28"/>
        </w:rPr>
        <w:t>по сравнению с 202</w:t>
      </w:r>
      <w:r w:rsidR="007B5865">
        <w:rPr>
          <w:rFonts w:ascii="Times New Roman" w:hAnsi="Times New Roman" w:cs="Times New Roman"/>
          <w:sz w:val="28"/>
          <w:szCs w:val="28"/>
        </w:rPr>
        <w:t>1</w:t>
      </w:r>
      <w:r w:rsidRPr="0088181C">
        <w:rPr>
          <w:rFonts w:ascii="Times New Roman" w:hAnsi="Times New Roman" w:cs="Times New Roman"/>
          <w:sz w:val="28"/>
          <w:szCs w:val="28"/>
        </w:rPr>
        <w:t xml:space="preserve"> годом больше на </w:t>
      </w:r>
      <w:r w:rsidR="00820637">
        <w:rPr>
          <w:rFonts w:ascii="Times New Roman" w:hAnsi="Times New Roman" w:cs="Times New Roman"/>
          <w:sz w:val="28"/>
          <w:szCs w:val="28"/>
        </w:rPr>
        <w:t xml:space="preserve">106 </w:t>
      </w:r>
      <w:r w:rsidRPr="0088181C">
        <w:rPr>
          <w:rFonts w:ascii="Times New Roman" w:hAnsi="Times New Roman" w:cs="Times New Roman"/>
          <w:sz w:val="28"/>
          <w:szCs w:val="28"/>
        </w:rPr>
        <w:t>%.</w:t>
      </w:r>
    </w:p>
    <w:p w:rsidR="00F07188" w:rsidRDefault="00F07188" w:rsidP="0045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F07188" w:rsidRPr="0088181C" w:rsidTr="00D7424C">
        <w:tc>
          <w:tcPr>
            <w:tcW w:w="4678" w:type="dxa"/>
            <w:vAlign w:val="center"/>
          </w:tcPr>
          <w:p w:rsidR="00F07188" w:rsidRPr="0088181C" w:rsidRDefault="00F07188" w:rsidP="00D742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188" w:rsidRPr="0088181C" w:rsidRDefault="00F07188" w:rsidP="00D74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07188" w:rsidRPr="0088181C" w:rsidRDefault="00F07188" w:rsidP="00D7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409" w:type="dxa"/>
            <w:vAlign w:val="center"/>
          </w:tcPr>
          <w:p w:rsidR="00F07188" w:rsidRPr="0088181C" w:rsidRDefault="00F07188" w:rsidP="00F07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07188" w:rsidRPr="0088181C" w:rsidTr="00D7424C">
        <w:tc>
          <w:tcPr>
            <w:tcW w:w="4678" w:type="dxa"/>
          </w:tcPr>
          <w:p w:rsidR="00F07188" w:rsidRPr="0088181C" w:rsidRDefault="00F07188" w:rsidP="00D74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>Количество опрошенных субъектов предпринимательской деятельности, единиц</w:t>
            </w:r>
          </w:p>
        </w:tc>
        <w:tc>
          <w:tcPr>
            <w:tcW w:w="2552" w:type="dxa"/>
            <w:vAlign w:val="center"/>
          </w:tcPr>
          <w:p w:rsidR="00F07188" w:rsidRPr="0088181C" w:rsidRDefault="00F07188" w:rsidP="00D7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vAlign w:val="center"/>
          </w:tcPr>
          <w:p w:rsidR="00F07188" w:rsidRPr="0088181C" w:rsidRDefault="00F07188" w:rsidP="00D7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07188" w:rsidRPr="0088181C" w:rsidTr="00D7424C">
        <w:tc>
          <w:tcPr>
            <w:tcW w:w="4678" w:type="dxa"/>
          </w:tcPr>
          <w:p w:rsidR="00F07188" w:rsidRPr="0088181C" w:rsidRDefault="00F07188" w:rsidP="00D74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>Общая численность хозяйствующих субъектов муниципального образования, единиц</w:t>
            </w:r>
          </w:p>
        </w:tc>
        <w:tc>
          <w:tcPr>
            <w:tcW w:w="2552" w:type="dxa"/>
            <w:vAlign w:val="center"/>
          </w:tcPr>
          <w:p w:rsidR="00F07188" w:rsidRPr="0088181C" w:rsidRDefault="00F07188" w:rsidP="00D7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2409" w:type="dxa"/>
            <w:vAlign w:val="center"/>
          </w:tcPr>
          <w:p w:rsidR="00F07188" w:rsidRPr="0088181C" w:rsidRDefault="00F07188" w:rsidP="00D7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1776</w:t>
            </w:r>
          </w:p>
        </w:tc>
      </w:tr>
      <w:tr w:rsidR="00F07188" w:rsidRPr="0088181C" w:rsidTr="00D7424C">
        <w:tc>
          <w:tcPr>
            <w:tcW w:w="4678" w:type="dxa"/>
          </w:tcPr>
          <w:p w:rsidR="00F07188" w:rsidRPr="0088181C" w:rsidRDefault="00F07188" w:rsidP="00D74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 xml:space="preserve">Доля хозяйствующих субъектов, опрошенных для проведения мониторинга состояния и развития конкурентной среды, в общей численности хозяйствующих </w:t>
            </w:r>
            <w:r w:rsidR="00820637" w:rsidRPr="0088181C">
              <w:rPr>
                <w:rFonts w:ascii="Times New Roman" w:hAnsi="Times New Roman" w:cs="Times New Roman"/>
                <w:sz w:val="28"/>
                <w:szCs w:val="28"/>
              </w:rPr>
              <w:t>субъектов, %</w:t>
            </w:r>
          </w:p>
        </w:tc>
        <w:tc>
          <w:tcPr>
            <w:tcW w:w="2552" w:type="dxa"/>
            <w:vAlign w:val="center"/>
          </w:tcPr>
          <w:p w:rsidR="00F07188" w:rsidRPr="0088181C" w:rsidRDefault="00F07188" w:rsidP="00D7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09" w:type="dxa"/>
            <w:vAlign w:val="center"/>
          </w:tcPr>
          <w:p w:rsidR="00F07188" w:rsidRPr="0088181C" w:rsidRDefault="00F07188" w:rsidP="00D7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</w:tbl>
    <w:p w:rsidR="00F07188" w:rsidRDefault="00F07188" w:rsidP="0045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40AE" w:rsidRPr="00451A97" w:rsidRDefault="004940AE" w:rsidP="0045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57D3" w:rsidRDefault="00820637" w:rsidP="0063517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5651">
        <w:rPr>
          <w:rFonts w:eastAsiaTheme="minorHAnsi"/>
          <w:noProof/>
          <w:sz w:val="28"/>
          <w:szCs w:val="28"/>
        </w:rPr>
        <w:drawing>
          <wp:inline distT="0" distB="0" distL="0" distR="0">
            <wp:extent cx="4224655" cy="3474720"/>
            <wp:effectExtent l="38100" t="38100" r="99695" b="8763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20637" w:rsidRDefault="00820637" w:rsidP="00451A9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5651" w:rsidRPr="00EB2B4A" w:rsidRDefault="00820637" w:rsidP="003E5B3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06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Pr="008206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представителей бизнеса, 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торые были опрошены, более поло</w:t>
      </w:r>
      <w:r w:rsidRPr="00820637">
        <w:rPr>
          <w:rFonts w:ascii="Times New Roman" w:eastAsiaTheme="minorHAnsi" w:hAnsi="Times New Roman" w:cs="Times New Roman"/>
          <w:sz w:val="28"/>
          <w:szCs w:val="28"/>
          <w:lang w:eastAsia="en-US"/>
        </w:rPr>
        <w:t>вины (67,7%) являются собственниками би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знеса (совладельцами), руководителями </w:t>
      </w:r>
      <w:r w:rsidRPr="00820637">
        <w:rPr>
          <w:rFonts w:ascii="Times New Roman" w:eastAsiaTheme="minorHAnsi" w:hAnsi="Times New Roman" w:cs="Times New Roman"/>
          <w:sz w:val="28"/>
          <w:szCs w:val="28"/>
          <w:lang w:eastAsia="en-US"/>
        </w:rPr>
        <w:t>высшего звена (генеральный директор, заместитель генерального директора или иная аналогичная позиция) являются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4,1%, еще 8,8% явля</w:t>
      </w:r>
      <w:r w:rsidRPr="00820637">
        <w:rPr>
          <w:rFonts w:ascii="Times New Roman" w:eastAsiaTheme="minorHAnsi" w:hAnsi="Times New Roman" w:cs="Times New Roman"/>
          <w:sz w:val="28"/>
          <w:szCs w:val="28"/>
          <w:lang w:eastAsia="en-US"/>
        </w:rPr>
        <w:t>ются руководителями среднего звена (руководитель управления /подразделения / отдела) и 9,4% – не руководящими сотрудниками.</w:t>
      </w:r>
      <w:r w:rsidR="00325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Распределение бизнес - структур по возрасту – количеству лет, в течение которых организация функционирует на рынке, сложилось следующим образом:</w:t>
      </w:r>
    </w:p>
    <w:p w:rsidR="00865651" w:rsidRPr="00EB2B4A" w:rsidRDefault="00865651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5651" w:rsidRDefault="00865651" w:rsidP="0063517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eastAsiaTheme="minorHAnsi"/>
          <w:noProof/>
          <w:color w:val="FFFF00"/>
          <w:sz w:val="28"/>
          <w:szCs w:val="28"/>
        </w:rPr>
        <w:drawing>
          <wp:inline distT="0" distB="0" distL="0" distR="0">
            <wp:extent cx="4735774" cy="2436125"/>
            <wp:effectExtent l="38100" t="38100" r="103505" b="97790"/>
            <wp:docPr id="9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20637" w:rsidRPr="00EB2B4A" w:rsidRDefault="00820637" w:rsidP="0063517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0637" w:rsidRPr="00EB2B4A" w:rsidRDefault="00820637" w:rsidP="008206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 половины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90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%) всех организаций, представители которых были опрошены, представлены численностью сотрудников до 15 человек,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 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16 до 100 человек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. Таким образом, большинство респондентов осуществляли предпринимательскую деяте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льность в сфере малого бизнеса.</w:t>
      </w:r>
    </w:p>
    <w:p w:rsidR="00865651" w:rsidRPr="00EB2B4A" w:rsidRDefault="00BE0FDD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асть респондентов</w:t>
      </w:r>
      <w:r w:rsidR="003C5DFF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635172">
        <w:rPr>
          <w:rFonts w:ascii="Times New Roman" w:eastAsiaTheme="minorHAnsi" w:hAnsi="Times New Roman" w:cs="Times New Roman"/>
          <w:sz w:val="28"/>
          <w:szCs w:val="28"/>
          <w:lang w:eastAsia="en-US"/>
        </w:rPr>
        <w:t>50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%) работает в бизнесе более 5 лет, т.е. успели накопить достаточный опыт ведения бизнеса и могут давать объективные оценки конъюнктуры рынка и состоянию конкурентной среды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Присутствуют на рынке</w:t>
      </w:r>
      <w:r w:rsidR="00963CB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начинающие предприниматели (менее </w:t>
      </w:r>
      <w:r w:rsidR="003C5DFF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1 года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C5DFF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635172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963CB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 респондентов.</w:t>
      </w:r>
    </w:p>
    <w:p w:rsidR="00865651" w:rsidRPr="00EB2B4A" w:rsidRDefault="00865651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0637" w:rsidRPr="00820637" w:rsidRDefault="00865651" w:rsidP="00820637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466080" cy="3291840"/>
            <wp:effectExtent l="38100" t="38100" r="96520" b="99060"/>
            <wp:docPr id="1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65651" w:rsidRPr="00EB2B4A" w:rsidRDefault="00865651" w:rsidP="00E971A0">
      <w:pPr>
        <w:spacing w:after="0" w:line="240" w:lineRule="auto"/>
        <w:ind w:firstLine="708"/>
        <w:jc w:val="center"/>
        <w:rPr>
          <w:rFonts w:eastAsiaTheme="minorHAnsi"/>
          <w:b/>
          <w:noProof/>
        </w:rPr>
      </w:pPr>
      <w:r w:rsidRPr="00BD10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Структура представителей бизнеса</w:t>
      </w:r>
      <w:r w:rsidR="00905948" w:rsidRPr="00BD10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</w:t>
      </w:r>
      <w:r w:rsidR="007E65B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E971A0" w:rsidRPr="00BD10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принявших участие в опросе</w:t>
      </w:r>
      <w:r w:rsidR="007E65B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905948" w:rsidRPr="00BD10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из каждой сферы экономической деятельности</w:t>
      </w:r>
    </w:p>
    <w:p w:rsidR="00905948" w:rsidRPr="00EB2B4A" w:rsidRDefault="00BE5530" w:rsidP="003E5B3C">
      <w:pPr>
        <w:spacing w:after="0" w:line="240" w:lineRule="auto"/>
        <w:ind w:firstLine="8505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EB2B4A">
        <w:rPr>
          <w:rFonts w:ascii="Times New Roman" w:eastAsiaTheme="minorHAnsi" w:hAnsi="Times New Roman" w:cs="Times New Roman"/>
          <w:noProof/>
          <w:sz w:val="24"/>
          <w:szCs w:val="24"/>
        </w:rPr>
        <w:t>проценты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812"/>
        <w:gridCol w:w="1701"/>
      </w:tblGrid>
      <w:tr w:rsidR="0079416D" w:rsidRPr="0088181C" w:rsidTr="00F2695D">
        <w:trPr>
          <w:trHeight w:val="330"/>
        </w:trPr>
        <w:tc>
          <w:tcPr>
            <w:tcW w:w="7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16D" w:rsidRPr="0088181C" w:rsidRDefault="0079416D" w:rsidP="0038550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79416D" w:rsidRPr="0088181C" w:rsidRDefault="00AD554F" w:rsidP="0038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416D" w:rsidRPr="0088181C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79416D" w:rsidRPr="0088181C" w:rsidTr="00385502">
        <w:trPr>
          <w:trHeight w:val="569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16D" w:rsidRPr="0088181C" w:rsidRDefault="0079416D" w:rsidP="0038550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79416D" w:rsidRPr="0088181C" w:rsidRDefault="0079416D" w:rsidP="0038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81C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79416D" w:rsidRPr="0088181C" w:rsidTr="00385502">
        <w:trPr>
          <w:trHeight w:val="330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16D" w:rsidRPr="0088181C" w:rsidRDefault="0079416D" w:rsidP="0038550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79416D" w:rsidRPr="0088181C" w:rsidRDefault="00AD554F" w:rsidP="0038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9416D" w:rsidRPr="0088181C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79416D" w:rsidRPr="0088181C" w:rsidTr="00385502">
        <w:trPr>
          <w:trHeight w:val="513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16D" w:rsidRPr="0088181C" w:rsidRDefault="0079416D" w:rsidP="0038550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79416D" w:rsidRPr="0088181C" w:rsidRDefault="00AD554F" w:rsidP="0038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416D" w:rsidRPr="0088181C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79416D" w:rsidRPr="0088181C" w:rsidTr="00385502">
        <w:trPr>
          <w:trHeight w:val="36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16D" w:rsidRPr="0088181C" w:rsidRDefault="0079416D" w:rsidP="0038550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оказания услуг по ремонту автотранспортных средств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79416D" w:rsidRPr="0088181C" w:rsidRDefault="0079416D" w:rsidP="0038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81C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79416D" w:rsidRPr="0088181C" w:rsidTr="00385502">
        <w:trPr>
          <w:trHeight w:val="68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16D" w:rsidRPr="0088181C" w:rsidRDefault="0079416D" w:rsidP="0038550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79416D" w:rsidRPr="0088181C" w:rsidRDefault="00AD554F" w:rsidP="0038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416D" w:rsidRPr="0088181C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79416D" w:rsidRPr="0088181C" w:rsidTr="00385502">
        <w:trPr>
          <w:trHeight w:val="551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16D" w:rsidRPr="0088181C" w:rsidRDefault="0079416D" w:rsidP="0038550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79416D" w:rsidRPr="0088181C" w:rsidRDefault="00AD554F" w:rsidP="0038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416D" w:rsidRPr="0088181C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79416D" w:rsidRPr="0088181C" w:rsidTr="00385502">
        <w:trPr>
          <w:trHeight w:val="404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16D" w:rsidRPr="0088181C" w:rsidRDefault="0079416D" w:rsidP="0038550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79416D" w:rsidRPr="0088181C" w:rsidRDefault="00AD554F" w:rsidP="0038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416D" w:rsidRPr="0088181C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79416D" w:rsidRPr="0088181C" w:rsidTr="00385502">
        <w:trPr>
          <w:trHeight w:val="330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16D" w:rsidRPr="0088181C" w:rsidRDefault="0079416D" w:rsidP="0038550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реализации сельскохозяйственной продукции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79416D" w:rsidRPr="0088181C" w:rsidRDefault="00F2695D" w:rsidP="0038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9416D" w:rsidRPr="0088181C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79416D" w:rsidRPr="0088181C" w:rsidTr="00385502">
        <w:trPr>
          <w:trHeight w:val="56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16D" w:rsidRPr="0088181C" w:rsidRDefault="0079416D" w:rsidP="0038550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(</w:t>
            </w:r>
            <w:r w:rsidRPr="00881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пожалуйста, укажите</w:t>
            </w: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34377A" w:rsidRPr="0034377A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торговля продуктами, хозтоварами</w:t>
            </w: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прочие услуги и т.д.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79416D" w:rsidRPr="0088181C" w:rsidRDefault="00F2695D" w:rsidP="00AD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554F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</w:tbl>
    <w:p w:rsidR="0079416D" w:rsidRDefault="0079416D" w:rsidP="006351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9416D" w:rsidRDefault="0079416D" w:rsidP="00AD554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181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сфера деятельности предприятий, принявших участие в исследовании – это</w:t>
      </w:r>
      <w:r w:rsidR="007E65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181C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розничная торговля (</w:t>
      </w:r>
      <w:r w:rsidR="00F2695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88181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8818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%), </w:t>
      </w:r>
      <w:r w:rsidR="00F2695D" w:rsidRPr="00F2695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</w:t>
      </w:r>
      <w:r w:rsidR="00F2695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F2695D" w:rsidRPr="00F269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сельскохозяйственной продукции</w:t>
      </w:r>
      <w:r w:rsidR="00F269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(21,9%), </w:t>
      </w:r>
      <w:r w:rsid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оказание </w:t>
      </w:r>
      <w:r w:rsidR="00AD554F" w:rsidRP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ритуальных услуг </w:t>
      </w:r>
      <w:r w:rsid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(19,4%), оказание </w:t>
      </w:r>
      <w:r w:rsidR="00AD554F" w:rsidRP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 розничной торговли лекарственными препаратами, медицинскими изделиями и сопутствующими товарами</w:t>
      </w:r>
      <w:r w:rsidRPr="008818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>8,9</w:t>
      </w:r>
      <w:r w:rsidRPr="0088181C">
        <w:rPr>
          <w:rFonts w:ascii="Times New Roman" w:eastAsiaTheme="minorHAnsi" w:hAnsi="Times New Roman" w:cs="Times New Roman"/>
          <w:sz w:val="28"/>
          <w:szCs w:val="28"/>
          <w:lang w:eastAsia="en-US"/>
        </w:rPr>
        <w:t>%)</w:t>
      </w:r>
      <w:r w:rsid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</w:p>
    <w:p w:rsidR="004756F3" w:rsidRPr="00EB2B4A" w:rsidRDefault="00BA0ECD" w:rsidP="006351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сфера деятельности предприятий, принявших участие в иссле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довании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это </w:t>
      </w:r>
      <w:r w:rsidR="00635172" w:rsidRPr="00635172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розничная торговля продуктами, хоз</w:t>
      </w:r>
      <w:r w:rsidR="006351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яйственными </w:t>
      </w:r>
      <w:r w:rsidR="00635172" w:rsidRPr="006351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товарами </w:t>
      </w:r>
      <w:r w:rsidR="00B445DB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635172">
        <w:rPr>
          <w:rFonts w:ascii="Times New Roman" w:eastAsiaTheme="minorHAnsi" w:hAnsi="Times New Roman" w:cs="Times New Roman"/>
          <w:sz w:val="28"/>
          <w:szCs w:val="28"/>
          <w:lang w:eastAsia="en-US"/>
        </w:rPr>
        <w:t>30,</w:t>
      </w:r>
      <w:r w:rsidR="00B445DB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35172">
        <w:rPr>
          <w:rFonts w:ascii="Times New Roman" w:eastAsiaTheme="minorHAnsi" w:hAnsi="Times New Roman" w:cs="Times New Roman"/>
          <w:sz w:val="28"/>
          <w:szCs w:val="28"/>
          <w:lang w:eastAsia="en-US"/>
        </w:rPr>
        <w:t>%).</w:t>
      </w:r>
    </w:p>
    <w:p w:rsidR="00865651" w:rsidRPr="00EB2B4A" w:rsidRDefault="00865651" w:rsidP="0086565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07819" cy="3673503"/>
            <wp:effectExtent l="38100" t="38100" r="93345" b="98425"/>
            <wp:docPr id="16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66A0" w:rsidRPr="00EB2B4A" w:rsidRDefault="00865651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Опрос респондентов о </w:t>
      </w:r>
      <w:r w:rsidR="003566A0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том, какой географический рынок для их бизнеса является основным 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рынком сбыта продукции (услуг)</w:t>
      </w:r>
      <w:r w:rsidR="003566A0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показал следующее:</w:t>
      </w:r>
    </w:p>
    <w:p w:rsidR="003566A0" w:rsidRPr="00EB2B4A" w:rsidRDefault="003566A0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54,1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предпр</w:t>
      </w:r>
      <w:r w:rsidR="007305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иятий является локальный рынок - 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рыно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635172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Новоалександровского городского округа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(20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–50,7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%)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566A0" w:rsidRPr="00EB2B4A" w:rsidRDefault="003566A0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 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3,9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 предприят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ий - рынок Ставропольского края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(20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-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,0%)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566A0" w:rsidRPr="00EB2B4A" w:rsidRDefault="003566A0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C0647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,0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 предприятий -рынки нескольких субъект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ов Российской Федерации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- 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%)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566A0" w:rsidRPr="00EB2B4A" w:rsidRDefault="003566A0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C0647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предприятий -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рыно</w:t>
      </w:r>
      <w:r w:rsidR="00C0647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Российской Федерации 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(20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 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65651" w:rsidRPr="00EB2B4A" w:rsidRDefault="003566A0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C0647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 предприятий -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рынки стран дальнего зарубежья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(20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1C06" w:rsidRPr="00865651" w:rsidRDefault="00FB1C06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566A0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566A0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в 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сравнении 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с 20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годом, по мнению опрошенных представителей бизнеса,</w:t>
      </w:r>
      <w:r w:rsidR="003566A0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доля локального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 w:rsidR="003566A0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ынка</w:t>
      </w:r>
      <w:r w:rsidR="007E65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0E92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увеличилась на 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,4</w:t>
      </w:r>
      <w:r w:rsidR="00D10E92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процентных пунктов, а доля рынка Российской Федерации снизилась на 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10E92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процентных пунктов.</w:t>
      </w:r>
    </w:p>
    <w:p w:rsidR="004756F3" w:rsidRDefault="004756F3" w:rsidP="004756F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5651" w:rsidRPr="00DC4519" w:rsidRDefault="00EE1340" w:rsidP="00DC45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 w:rsidRPr="005D7B1B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2. Динамика оценки субъектами предпринимательской деятельности уровня конкуренции и примерного количества конкурентов в сравнении с прошлым годом.</w:t>
      </w:r>
    </w:p>
    <w:p w:rsidR="00865651" w:rsidRPr="005D7B1B" w:rsidRDefault="00865651" w:rsidP="00503CA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7B1B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>
            <wp:extent cx="5725236" cy="4073857"/>
            <wp:effectExtent l="38100" t="38100" r="104140" b="98425"/>
            <wp:docPr id="20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738CC" w:rsidRDefault="009738CC" w:rsidP="00D53E2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27F8" w:rsidRPr="005D7B1B" w:rsidRDefault="0020109F" w:rsidP="009F4E1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Динамика </w:t>
      </w:r>
      <w:r w:rsidR="009F4E1D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оценки уровня</w:t>
      </w:r>
      <w:r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конкуренции</w:t>
      </w:r>
      <w:r w:rsidR="009F4E1D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20</w:t>
      </w:r>
      <w:r w:rsidR="0059556F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="00DD71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="009F4E1D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 в сравнении</w:t>
      </w:r>
      <w:r w:rsidR="00DC45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 202</w:t>
      </w:r>
      <w:r w:rsidR="00DD71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="006D0B1F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годом</w:t>
      </w:r>
    </w:p>
    <w:p w:rsidR="006D0B1F" w:rsidRPr="005D7B1B" w:rsidRDefault="006D0B1F" w:rsidP="006D0B1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3"/>
        <w:gridCol w:w="2034"/>
        <w:gridCol w:w="2034"/>
        <w:gridCol w:w="2047"/>
      </w:tblGrid>
      <w:tr w:rsidR="001127F8" w:rsidRPr="00E06BF7" w:rsidTr="00DD714B">
        <w:tc>
          <w:tcPr>
            <w:tcW w:w="3513" w:type="dxa"/>
          </w:tcPr>
          <w:p w:rsidR="001127F8" w:rsidRPr="0034610F" w:rsidRDefault="001127F8" w:rsidP="00541D5A">
            <w:pPr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</w:tcPr>
          <w:p w:rsidR="001127F8" w:rsidRPr="0034610F" w:rsidRDefault="001127F8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="00AD34C0"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DD71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</w:p>
          <w:p w:rsidR="001127F8" w:rsidRPr="0034610F" w:rsidRDefault="0020109F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 w:rsidR="001127F8"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проценты</w:t>
            </w: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34" w:type="dxa"/>
          </w:tcPr>
          <w:p w:rsidR="001127F8" w:rsidRPr="0034610F" w:rsidRDefault="001127F8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="00DC4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DD71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  <w:p w:rsidR="001127F8" w:rsidRPr="0034610F" w:rsidRDefault="0020109F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 w:rsidR="001127F8"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проценты</w:t>
            </w: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47" w:type="dxa"/>
          </w:tcPr>
          <w:p w:rsidR="0020109F" w:rsidRPr="0034610F" w:rsidRDefault="0020109F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</w:t>
            </w:r>
          </w:p>
          <w:p w:rsidR="0020109F" w:rsidRPr="0034610F" w:rsidRDefault="0020109F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(процентные</w:t>
            </w:r>
          </w:p>
          <w:p w:rsidR="001127F8" w:rsidRPr="0034610F" w:rsidRDefault="0020109F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пункты)</w:t>
            </w:r>
          </w:p>
        </w:tc>
      </w:tr>
      <w:tr w:rsidR="00DD714B" w:rsidRPr="00E06BF7" w:rsidTr="00DD714B">
        <w:tc>
          <w:tcPr>
            <w:tcW w:w="3513" w:type="dxa"/>
          </w:tcPr>
          <w:p w:rsidR="00DD714B" w:rsidRPr="0034610F" w:rsidRDefault="00DD714B" w:rsidP="00DD71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Нет конкуренции</w:t>
            </w:r>
          </w:p>
          <w:p w:rsidR="00DD714B" w:rsidRPr="0034610F" w:rsidRDefault="00DD714B" w:rsidP="00DD71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DD714B" w:rsidRPr="0034610F" w:rsidRDefault="00DD714B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4" w:type="dxa"/>
          </w:tcPr>
          <w:p w:rsidR="00DD714B" w:rsidRPr="0034610F" w:rsidRDefault="00DD714B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7" w:type="dxa"/>
          </w:tcPr>
          <w:p w:rsidR="00DD714B" w:rsidRPr="0034610F" w:rsidRDefault="00DD714B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D714B" w:rsidRPr="00E06BF7" w:rsidTr="00DD714B">
        <w:tc>
          <w:tcPr>
            <w:tcW w:w="3513" w:type="dxa"/>
          </w:tcPr>
          <w:p w:rsidR="00DD714B" w:rsidRPr="0034610F" w:rsidRDefault="00DD714B" w:rsidP="00DD71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Слабая конкуренция</w:t>
            </w:r>
          </w:p>
          <w:p w:rsidR="00DD714B" w:rsidRPr="0034610F" w:rsidRDefault="00DD714B" w:rsidP="00DD71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DD714B" w:rsidRPr="0034610F" w:rsidRDefault="00DD714B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10,</w:t>
            </w:r>
            <w:r w:rsidR="00446C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4" w:type="dxa"/>
          </w:tcPr>
          <w:p w:rsidR="00DD714B" w:rsidRPr="0034610F" w:rsidRDefault="00446CEA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="00DD71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047" w:type="dxa"/>
          </w:tcPr>
          <w:p w:rsidR="00DD714B" w:rsidRPr="0034610F" w:rsidRDefault="00446CEA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</w:t>
            </w:r>
            <w:r w:rsidR="00DD71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D714B" w:rsidRPr="00E06BF7" w:rsidTr="00DD714B">
        <w:tc>
          <w:tcPr>
            <w:tcW w:w="3513" w:type="dxa"/>
          </w:tcPr>
          <w:p w:rsidR="00DD714B" w:rsidRPr="0034610F" w:rsidRDefault="00DD714B" w:rsidP="00DD71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Умеренная конкуренция</w:t>
            </w:r>
          </w:p>
          <w:p w:rsidR="00DD714B" w:rsidRPr="0034610F" w:rsidRDefault="00DD714B" w:rsidP="00DD71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DD714B" w:rsidRPr="0034610F" w:rsidRDefault="00DD714B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2034" w:type="dxa"/>
          </w:tcPr>
          <w:p w:rsidR="00DD714B" w:rsidRPr="0034610F" w:rsidRDefault="00DD714B" w:rsidP="00446CE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446C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047" w:type="dxa"/>
          </w:tcPr>
          <w:p w:rsidR="00DD714B" w:rsidRPr="0034610F" w:rsidRDefault="00446CEA" w:rsidP="00DD714B">
            <w:pPr>
              <w:tabs>
                <w:tab w:val="left" w:pos="655"/>
                <w:tab w:val="center" w:pos="926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DD71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D714B" w:rsidRPr="00E06BF7" w:rsidTr="00DD714B">
        <w:trPr>
          <w:trHeight w:val="498"/>
        </w:trPr>
        <w:tc>
          <w:tcPr>
            <w:tcW w:w="3513" w:type="dxa"/>
          </w:tcPr>
          <w:p w:rsidR="00DD714B" w:rsidRPr="0034610F" w:rsidRDefault="00DD714B" w:rsidP="00DD71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Высокая конкуренция</w:t>
            </w:r>
          </w:p>
          <w:p w:rsidR="00DD714B" w:rsidRPr="0034610F" w:rsidRDefault="00DD714B" w:rsidP="00DD71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DD714B" w:rsidRPr="0034610F" w:rsidRDefault="00DD714B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034" w:type="dxa"/>
          </w:tcPr>
          <w:p w:rsidR="00DD714B" w:rsidRPr="0034610F" w:rsidRDefault="00DD714B" w:rsidP="00446CE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446C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047" w:type="dxa"/>
          </w:tcPr>
          <w:p w:rsidR="00DD714B" w:rsidRPr="0034610F" w:rsidRDefault="00446CEA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DD71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D714B" w:rsidRPr="00E06BF7" w:rsidTr="00DD714B">
        <w:tc>
          <w:tcPr>
            <w:tcW w:w="3513" w:type="dxa"/>
          </w:tcPr>
          <w:p w:rsidR="00DD714B" w:rsidRPr="0034610F" w:rsidRDefault="00DD714B" w:rsidP="00DD71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Очень высокая конкуренция</w:t>
            </w:r>
          </w:p>
          <w:p w:rsidR="00DD714B" w:rsidRPr="0034610F" w:rsidRDefault="00DD714B" w:rsidP="00DD71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DD714B" w:rsidRPr="0034610F" w:rsidRDefault="00DD714B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034" w:type="dxa"/>
          </w:tcPr>
          <w:p w:rsidR="00DD714B" w:rsidRPr="0034610F" w:rsidRDefault="00446CEA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DD71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47" w:type="dxa"/>
          </w:tcPr>
          <w:p w:rsidR="00DD714B" w:rsidRPr="0034610F" w:rsidRDefault="00446CEA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-10</w:t>
            </w:r>
            <w:r w:rsidR="00DD71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D714B" w:rsidRPr="00E06BF7" w:rsidTr="00DD714B">
        <w:tc>
          <w:tcPr>
            <w:tcW w:w="3513" w:type="dxa"/>
          </w:tcPr>
          <w:p w:rsidR="00DD714B" w:rsidRPr="0034610F" w:rsidRDefault="00DD714B" w:rsidP="00DD71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Затрудняюсь ответить</w:t>
            </w:r>
          </w:p>
          <w:p w:rsidR="00DD714B" w:rsidRPr="0034610F" w:rsidRDefault="00DD714B" w:rsidP="00DD71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DD714B" w:rsidRPr="0034610F" w:rsidRDefault="00DD714B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4" w:type="dxa"/>
          </w:tcPr>
          <w:p w:rsidR="00DD714B" w:rsidRPr="0034610F" w:rsidRDefault="00DD714B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7" w:type="dxa"/>
          </w:tcPr>
          <w:p w:rsidR="00DD714B" w:rsidRPr="0034610F" w:rsidRDefault="00DD714B" w:rsidP="00DD71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674D0E" w:rsidRDefault="00674D0E" w:rsidP="009D3E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E48" w:rsidRDefault="009D3E48" w:rsidP="00DB6A2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240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Анализ предпринятых субъектами предпринимательской деятельности мер по повышению конкурентоспособности продукции, работ, услуг за последние три года</w:t>
      </w:r>
    </w:p>
    <w:p w:rsidR="00063D84" w:rsidRDefault="00063D84" w:rsidP="009D3E4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0079F" w:rsidRDefault="00063D84" w:rsidP="0040079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Высокий уровень конкуренции и конкурентной среды в </w:t>
      </w:r>
      <w:r w:rsidR="00DB6A26" w:rsidRP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Новоалександровско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DB6A26" w:rsidRP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DB6A26" w:rsidRP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B6A26" w:rsidRP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Ставропольского края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заставляет субъекты предпринимательской деятельности постоянно принимать </w:t>
      </w:r>
      <w:r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меры по повышению конкурентоспособности продукции, работ, услуг, которые производит или </w:t>
      </w:r>
      <w:r w:rsidR="00DB6A26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 бизнес</w:t>
      </w:r>
      <w:r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. Об этом свидетельствуют и р</w:t>
      </w:r>
      <w:r w:rsidR="003B6928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езультаты </w:t>
      </w:r>
      <w:r w:rsidR="00040254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опроса</w:t>
      </w:r>
      <w:r w:rsidR="003B6928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субъектов предпринимательской деятельности</w:t>
      </w:r>
      <w:r w:rsidR="009A4DFD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</w:t>
      </w:r>
      <w:r w:rsidR="007E65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4DF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3B6928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а послед</w:t>
      </w:r>
      <w:r w:rsidR="008204C1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ние </w:t>
      </w:r>
      <w:r w:rsidR="003B6928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3 года</w:t>
      </w:r>
      <w:r w:rsidR="0040079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B6A26" w:rsidRDefault="0040079F" w:rsidP="0040079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DB6A26" w:rsidRP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азвитие и расширение системы представительств (торговой сети, сети филиалов и проч.)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40%;</w:t>
      </w:r>
    </w:p>
    <w:p w:rsidR="0040079F" w:rsidRDefault="0040079F" w:rsidP="0040079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8204C1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приобрели техническое оборудование – 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8204C1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%субъ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ектов бизнеса;</w:t>
      </w:r>
    </w:p>
    <w:p w:rsidR="0040079F" w:rsidRDefault="0040079F" w:rsidP="0040079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B6A26" w:rsidRP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риобретение </w:t>
      </w:r>
      <w:r w:rsid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технологий, патентов, лицензий </w:t>
      </w:r>
      <w:r w:rsidR="009A4DFD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D53EDD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% субъектов предпринимательской дея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тельности;</w:t>
      </w:r>
    </w:p>
    <w:p w:rsidR="009D3E48" w:rsidRPr="00D53E2B" w:rsidRDefault="0040079F" w:rsidP="0040079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DB6A26" w:rsidRP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асширение новых модификаций и форм производимой продукции, расширение ассортимента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D53EDD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="00DA2E64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субъектов.</w:t>
      </w:r>
    </w:p>
    <w:p w:rsidR="009D3E48" w:rsidRPr="005D7B1B" w:rsidRDefault="009D3E48" w:rsidP="009D3E4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5651" w:rsidRPr="005D7B1B" w:rsidRDefault="00865651" w:rsidP="0086565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7B1B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>
            <wp:extent cx="5895191" cy="3388659"/>
            <wp:effectExtent l="38100" t="38100" r="86995" b="97790"/>
            <wp:docPr id="21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02FC9" w:rsidRPr="005D7B1B" w:rsidRDefault="00E67080" w:rsidP="0008249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сравнении с 20</w:t>
      </w:r>
      <w:r w:rsidR="0008249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46CE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годом мнение участников исследования о примерном количестве конкурентов бизнеса, представителями которого они являются, изменилось: </w:t>
      </w:r>
      <w:r w:rsid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865651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% участников исследования указали на боль</w:t>
      </w:r>
      <w:r w:rsidR="00037A08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шое количество конкурентов, </w:t>
      </w:r>
      <w:r w:rsid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>45</w:t>
      </w:r>
      <w:r w:rsidR="00D470F1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% –</w:t>
      </w:r>
      <w:r w:rsidR="00865651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4 и более конку</w:t>
      </w:r>
      <w:r w:rsidR="00037A08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рентов, </w:t>
      </w:r>
      <w:r w:rsid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>35</w:t>
      </w:r>
      <w:r w:rsidR="00865651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% – от 1 до 3 конку</w:t>
      </w:r>
      <w:r w:rsidR="00037A08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рентов и затруднились с ответом </w:t>
      </w:r>
      <w:r w:rsid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37A08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%.</w:t>
      </w:r>
    </w:p>
    <w:p w:rsidR="00431D50" w:rsidRDefault="00415F3A" w:rsidP="00AB3C84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анализа показывают, что за последние 3 года наблюдается рост уровня конкуренции. В частности 70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,5% респондентов указали на уве</w:t>
      </w:r>
      <w:r w:rsidRP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личение числа конкурентов, 19,4% считают, что количество конкурентов не изменилось и 3,0% респондентов считает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число конкурентов сократи</w:t>
      </w:r>
      <w:r w:rsidRP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>лось, затруднились с ответом 7,1%.</w:t>
      </w:r>
    </w:p>
    <w:p w:rsidR="00415F3A" w:rsidRPr="00AB3C84" w:rsidRDefault="00415F3A" w:rsidP="00AB3C84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71B8">
        <w:rPr>
          <w:rFonts w:ascii="Times New Roman" w:eastAsia="Times New Roman" w:hAnsi="Times New Roman" w:cs="Times New Roman"/>
          <w:sz w:val="28"/>
          <w:szCs w:val="28"/>
        </w:rPr>
        <w:t>Кроме этого, полученные результаты анкетирования дают дополнительные свидетельства об удовлетворенности состоянием конкуренции между поставщиками основного закупаемого товара (работы, услуги). Так 83,6% респондентов, участвующих в опросе, указали, что представляемый ими бизнес приобретает основной закупаемый товар (работы, услуги) для производства и реализации собственной продукции у 4 и более поставщиков товара, и состояние конкуренции между поставщиками основного закупаемого товара (работы, услуги) их устраивает. У единственного поставщика приобретение основного закупаемого товара (работ, услуг) осуществляют 1,2% опрошенных и состояние конкуренции они оценили неудовлетворительно,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</w:t>
      </w:r>
      <w:r w:rsidRPr="004271B8">
        <w:rPr>
          <w:rFonts w:ascii="Times New Roman" w:eastAsia="Times New Roman" w:hAnsi="Times New Roman" w:cs="Times New Roman"/>
          <w:sz w:val="28"/>
          <w:szCs w:val="28"/>
        </w:rPr>
        <w:t>имеют 2-3 поставщика 7,6% опрошенных и состояние оценено как скорее неудовлетворительное.</w:t>
      </w:r>
    </w:p>
    <w:p w:rsidR="005712E0" w:rsidRPr="005D7B1B" w:rsidRDefault="005712E0" w:rsidP="00F801B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i/>
          <w:sz w:val="32"/>
          <w:szCs w:val="32"/>
          <w:u w:val="single"/>
          <w:lang w:eastAsia="en-US"/>
        </w:rPr>
      </w:pPr>
      <w:r w:rsidRPr="005D7B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3. Динамика оценки административных барьеров при ведении предпринимательской деятельности в сравнении с прошлым годом по направлениям деятельности.</w:t>
      </w:r>
    </w:p>
    <w:p w:rsidR="005712E0" w:rsidRPr="005D7B1B" w:rsidRDefault="005712E0" w:rsidP="00781D9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32"/>
          <w:szCs w:val="32"/>
          <w:u w:val="single"/>
          <w:lang w:eastAsia="en-US"/>
        </w:rPr>
      </w:pPr>
    </w:p>
    <w:p w:rsidR="00AB3C84" w:rsidRPr="00AB3C84" w:rsidRDefault="00AB3C84" w:rsidP="00AB3C8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Важным признаком состояния конкурентной среды являются оценка субъектами предпринимательства административных барьеров при ведении предпринимательской деятельности.</w:t>
      </w:r>
    </w:p>
    <w:p w:rsidR="00186D79" w:rsidRPr="005D7B1B" w:rsidRDefault="00AB3C84" w:rsidP="007C41B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мнению большинства респонден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тов при ведении текущей деятель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ности у </w:t>
      </w:r>
      <w:r w:rsidR="007C41B0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0,0 процентов «нет ограничений», при </w:t>
      </w:r>
      <w:r w:rsidR="007C41B0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0,0</w:t>
      </w:r>
      <w:r w:rsidR="007C41B0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C41B0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году, кроме того в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C41B0">
        <w:rPr>
          <w:rFonts w:ascii="Times New Roman" w:eastAsiaTheme="minorHAnsi" w:hAnsi="Times New Roman" w:cs="Times New Roman"/>
          <w:sz w:val="28"/>
          <w:szCs w:val="28"/>
          <w:lang w:eastAsia="en-US"/>
        </w:rPr>
        <w:t>2 году 70,0 %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отметили 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«Высокие налоги», при </w:t>
      </w:r>
      <w:r w:rsidR="007C41B0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0,0 процентах в 202</w:t>
      </w:r>
      <w:r w:rsidR="007C41B0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году, которые отметили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«Нестабильность российского за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конодательства, регулирующего предпринимательскую деятельность»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D0CC1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Таким образом, административные </w:t>
      </w:r>
      <w:r w:rsidR="00214D3C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барьеры </w:t>
      </w:r>
      <w:r w:rsidR="00B85C9B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еще остаются</w:t>
      </w:r>
      <w:r w:rsidR="00753375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85C9B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мнению </w:t>
      </w:r>
      <w:r w:rsidR="00214D3C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бизнес </w:t>
      </w:r>
      <w:r w:rsidR="00753375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14D3C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</w:t>
      </w:r>
      <w:r w:rsidR="00753375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ства,</w:t>
      </w:r>
      <w:r w:rsidR="00214D3C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достаточно серьезные препятствия для ведения предпринимательской деятельн</w:t>
      </w:r>
      <w:r w:rsidR="007C41B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ости.</w:t>
      </w:r>
    </w:p>
    <w:p w:rsidR="00186D79" w:rsidRPr="005D7B1B" w:rsidRDefault="00186D79" w:rsidP="0031178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Структура опрошенных, давших следующую оценку деятельности органов власти на рынке, основном для бизнеса, который они представля</w:t>
      </w:r>
      <w:r w:rsidR="0031178E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ют:</w:t>
      </w:r>
    </w:p>
    <w:p w:rsidR="00214D3C" w:rsidRPr="005D7B1B" w:rsidRDefault="00186D79" w:rsidP="00AB3C8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7B1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827809" cy="1812290"/>
            <wp:effectExtent l="38100" t="38100" r="78105" b="73660"/>
            <wp:docPr id="13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14D3C" w:rsidRPr="005D7B1B" w:rsidRDefault="0031178E" w:rsidP="00214D3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Для ведения деятельности и открытия нового бизнеса на рынке важным признаком состояния конкурентной среды является оценка субъектами предпринимательства преодоления административных барьеров. </w:t>
      </w:r>
    </w:p>
    <w:p w:rsidR="00214D3C" w:rsidRPr="005D7B1B" w:rsidRDefault="00214D3C" w:rsidP="00F4458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7B1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418161" cy="3405116"/>
            <wp:effectExtent l="38100" t="38100" r="87630" b="100330"/>
            <wp:docPr id="25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80E98" w:rsidRPr="005D7B1B" w:rsidRDefault="00780E98" w:rsidP="00620EF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843C2" w:rsidRPr="005D7B1B" w:rsidRDefault="003843C2" w:rsidP="00384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4. Анализ информации о жалобах в контрольно-надзорные органы в динамике с прошлым годом по направлениям деятельности.</w:t>
      </w:r>
    </w:p>
    <w:p w:rsidR="00DB4097" w:rsidRDefault="00DB4097" w:rsidP="00384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585" w:rsidRPr="00655331" w:rsidRDefault="00F44585" w:rsidP="00F44585">
      <w:pPr>
        <w:pStyle w:val="Default"/>
        <w:ind w:firstLine="851"/>
        <w:jc w:val="both"/>
        <w:rPr>
          <w:sz w:val="28"/>
          <w:szCs w:val="28"/>
        </w:rPr>
      </w:pPr>
      <w:r w:rsidRPr="00655331">
        <w:rPr>
          <w:sz w:val="28"/>
          <w:szCs w:val="28"/>
        </w:rPr>
        <w:t xml:space="preserve">В администрацию </w:t>
      </w:r>
      <w:r>
        <w:rPr>
          <w:sz w:val="28"/>
          <w:szCs w:val="28"/>
        </w:rPr>
        <w:t>Новоалександровского</w:t>
      </w:r>
      <w:r w:rsidRPr="00655331">
        <w:rPr>
          <w:sz w:val="28"/>
          <w:szCs w:val="28"/>
        </w:rPr>
        <w:t xml:space="preserve"> городского округа Ставропольского края не поступала информации о жалобах в контрольно-надзорные органы.</w:t>
      </w:r>
    </w:p>
    <w:p w:rsidR="003843C2" w:rsidRPr="00DB4097" w:rsidRDefault="003843C2" w:rsidP="00384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3C2" w:rsidRPr="005D7B1B" w:rsidRDefault="003843C2" w:rsidP="00182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5. Динамика оценки оказания услуг субъектов естественных монополий.</w:t>
      </w:r>
    </w:p>
    <w:p w:rsidR="006B1607" w:rsidRPr="005D7B1B" w:rsidRDefault="006B1607" w:rsidP="006B1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1607" w:rsidRPr="005D7B1B" w:rsidRDefault="006B1607" w:rsidP="006B1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b/>
          <w:sz w:val="28"/>
          <w:szCs w:val="28"/>
        </w:rPr>
        <w:t>Структура проблем, с которыми столкнулись представители бизнеса при взаимодействии с субъектами естественных монополий за 202</w:t>
      </w:r>
      <w:r w:rsidR="007C41B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5D7B1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8A22B8" w:rsidRDefault="008A22B8" w:rsidP="006B1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71CDA" w:rsidRPr="005D7B1B" w:rsidRDefault="007C41B0" w:rsidP="006B1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eastAsiaTheme="minorHAnsi" w:hAnsi="Times New Roman" w:cs="Times New Roman"/>
          <w:noProof/>
        </w:rPr>
        <w:drawing>
          <wp:inline distT="0" distB="0" distL="0" distR="0">
            <wp:extent cx="6056630" cy="2911449"/>
            <wp:effectExtent l="0" t="0" r="1270" b="381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B1607" w:rsidRPr="005D7B1B" w:rsidRDefault="007C41B0" w:rsidP="007C4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1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при открытии собственного бизнеса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65,3</w:t>
      </w:r>
      <w:r w:rsidRPr="004271B8">
        <w:rPr>
          <w:rFonts w:ascii="Times New Roman" w:eastAsiaTheme="minorHAnsi" w:hAnsi="Times New Roman" w:cs="Times New Roman"/>
          <w:sz w:val="28"/>
          <w:szCs w:val="28"/>
          <w:lang w:eastAsia="en-US"/>
        </w:rPr>
        <w:t>% опрошенных представителей бизнеса не сталкивались с дискриминационным доступом на товарные рынки, 11,8% - сталкивались с дискриминационным доступом на товарные рынки (ценовая дискриминация, продажа товаров в определенном ассортименте, разные условия поставки…) и 22,9% - затруднились ответить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C41B0" w:rsidRDefault="007C41B0" w:rsidP="0031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A55" w:rsidRPr="00314174" w:rsidRDefault="002F0D1F" w:rsidP="0031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b/>
          <w:sz w:val="28"/>
          <w:szCs w:val="28"/>
        </w:rPr>
        <w:t>Структура оценки</w:t>
      </w:r>
      <w:r w:rsidR="007E65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15D66" w:rsidRPr="005D7B1B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респондентами </w:t>
      </w:r>
      <w:r w:rsidR="00471CDA" w:rsidRPr="005D7B1B">
        <w:rPr>
          <w:rFonts w:ascii="Times New Roman" w:eastAsia="Times New Roman" w:hAnsi="Times New Roman" w:cs="Times New Roman"/>
          <w:b/>
          <w:sz w:val="28"/>
          <w:szCs w:val="28"/>
        </w:rPr>
        <w:t>характерис</w:t>
      </w:r>
      <w:r w:rsidR="00C15D66" w:rsidRPr="005D7B1B">
        <w:rPr>
          <w:rFonts w:ascii="Times New Roman" w:eastAsia="Times New Roman" w:hAnsi="Times New Roman" w:cs="Times New Roman"/>
          <w:b/>
          <w:sz w:val="28"/>
          <w:szCs w:val="28"/>
        </w:rPr>
        <w:t>тик услуг субъектов естественных</w:t>
      </w:r>
      <w:r w:rsidR="00471CDA" w:rsidRPr="005D7B1B">
        <w:rPr>
          <w:rFonts w:ascii="Times New Roman" w:eastAsia="Times New Roman" w:hAnsi="Times New Roman" w:cs="Times New Roman"/>
          <w:b/>
          <w:sz w:val="28"/>
          <w:szCs w:val="28"/>
        </w:rPr>
        <w:t xml:space="preserve"> монополий</w:t>
      </w:r>
      <w:r w:rsidR="007E65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0761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202</w:t>
      </w:r>
      <w:r w:rsidR="007C41B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="00471CDA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:rsidR="00314174" w:rsidRPr="005D7B1B" w:rsidRDefault="00314174" w:rsidP="00314174">
      <w:pPr>
        <w:spacing w:after="0" w:line="240" w:lineRule="auto"/>
        <w:jc w:val="center"/>
        <w:rPr>
          <w:bCs/>
          <w:color w:val="800000"/>
        </w:rPr>
      </w:pPr>
    </w:p>
    <w:p w:rsidR="002F0D1F" w:rsidRPr="005D7B1B" w:rsidRDefault="002F0D1F" w:rsidP="002F0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sz w:val="28"/>
          <w:szCs w:val="28"/>
        </w:rPr>
        <w:t>В целом большинство опрошенных предпринимателей, которым пришлось обращаться к процедуре подключения к электросетям, сетям водоснабжения и водоотведения, тепловым сетям, телефонной сети</w:t>
      </w:r>
      <w:r w:rsidR="00D9727F" w:rsidRPr="005D7B1B">
        <w:rPr>
          <w:rFonts w:ascii="Times New Roman" w:eastAsia="Times New Roman" w:hAnsi="Times New Roman" w:cs="Times New Roman"/>
          <w:sz w:val="28"/>
          <w:szCs w:val="28"/>
        </w:rPr>
        <w:t xml:space="preserve"> и сети "Интернет" 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удовлетворены</w:t>
      </w:r>
      <w:r w:rsidRPr="005D7B1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качеством предоставления услуг 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субъектов ест</w:t>
      </w:r>
      <w:r w:rsidR="00811F8C" w:rsidRPr="005D7B1B">
        <w:rPr>
          <w:rFonts w:ascii="Times New Roman" w:eastAsia="Times New Roman" w:hAnsi="Times New Roman" w:cs="Times New Roman"/>
          <w:sz w:val="28"/>
          <w:szCs w:val="28"/>
        </w:rPr>
        <w:t>ественных монополий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0D1F" w:rsidRPr="005D7B1B" w:rsidRDefault="002F0D1F" w:rsidP="002F0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sz w:val="28"/>
          <w:szCs w:val="28"/>
        </w:rPr>
        <w:t>При оценке сроков получения доступа к услугам ответы «скорее неудовлетворительно» и</w:t>
      </w:r>
      <w:r w:rsidR="00811F8C" w:rsidRPr="005D7B1B">
        <w:rPr>
          <w:rFonts w:ascii="Times New Roman" w:eastAsia="Times New Roman" w:hAnsi="Times New Roman" w:cs="Times New Roman"/>
          <w:sz w:val="28"/>
          <w:szCs w:val="28"/>
        </w:rPr>
        <w:t xml:space="preserve"> «неудовлетворительно» дали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0%</w:t>
      </w:r>
      <w:r w:rsidR="00E963B5" w:rsidRPr="005D7B1B">
        <w:rPr>
          <w:rFonts w:ascii="Times New Roman" w:eastAsia="Times New Roman" w:hAnsi="Times New Roman" w:cs="Times New Roman"/>
          <w:sz w:val="28"/>
          <w:szCs w:val="28"/>
        </w:rPr>
        <w:t xml:space="preserve">опрошенных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– по газоснабжению,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% – по теплоснабжению,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% респондентов по водо</w:t>
      </w:r>
      <w:r w:rsidR="00C0303D" w:rsidRPr="005D7B1B">
        <w:rPr>
          <w:rFonts w:ascii="Times New Roman" w:eastAsia="Times New Roman" w:hAnsi="Times New Roman" w:cs="Times New Roman"/>
          <w:sz w:val="28"/>
          <w:szCs w:val="28"/>
        </w:rPr>
        <w:t xml:space="preserve">снабжению,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водоотведению,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0</w:t>
      </w:r>
      <w:r w:rsidR="00C0303D" w:rsidRPr="005D7B1B">
        <w:rPr>
          <w:rFonts w:ascii="Times New Roman" w:eastAsia="Times New Roman" w:hAnsi="Times New Roman" w:cs="Times New Roman"/>
          <w:sz w:val="28"/>
          <w:szCs w:val="28"/>
        </w:rPr>
        <w:t xml:space="preserve">% –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0303D" w:rsidRPr="005D7B1B">
        <w:rPr>
          <w:rFonts w:ascii="Times New Roman" w:eastAsia="Times New Roman" w:hAnsi="Times New Roman" w:cs="Times New Roman"/>
          <w:sz w:val="28"/>
          <w:szCs w:val="28"/>
        </w:rPr>
        <w:t>электроснабже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нию</w:t>
      </w:r>
      <w:r w:rsidR="00C0303D" w:rsidRPr="005D7B1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 xml:space="preserve">% –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телефонной связи</w:t>
      </w:r>
      <w:r w:rsidR="00B11F08" w:rsidRPr="005D7B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B11F08" w:rsidRPr="005D7B1B">
        <w:rPr>
          <w:rFonts w:ascii="Times New Roman" w:eastAsia="Times New Roman" w:hAnsi="Times New Roman" w:cs="Times New Roman"/>
          <w:sz w:val="28"/>
          <w:szCs w:val="28"/>
        </w:rPr>
        <w:t xml:space="preserve"> «Интернет»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0D1F" w:rsidRPr="005D7B1B" w:rsidRDefault="002F0D1F" w:rsidP="002F0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sz w:val="28"/>
          <w:szCs w:val="28"/>
        </w:rPr>
        <w:t>При оценке сложности подключения ответы «скорее неудовлетворительно» и</w:t>
      </w:r>
      <w:r w:rsidR="006C6AE3" w:rsidRPr="005D7B1B">
        <w:rPr>
          <w:rFonts w:ascii="Times New Roman" w:eastAsia="Times New Roman" w:hAnsi="Times New Roman" w:cs="Times New Roman"/>
          <w:sz w:val="28"/>
          <w:szCs w:val="28"/>
        </w:rPr>
        <w:t xml:space="preserve"> «неудовлетворительно» дали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963B5" w:rsidRPr="005D7B1B">
        <w:rPr>
          <w:rFonts w:ascii="Times New Roman" w:eastAsia="Times New Roman" w:hAnsi="Times New Roman" w:cs="Times New Roman"/>
          <w:sz w:val="28"/>
          <w:szCs w:val="28"/>
        </w:rPr>
        <w:t xml:space="preserve">,0% опрошенных – по газоснабжению, </w:t>
      </w:r>
      <w:r w:rsidR="00D47DF5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% опрошенных по водоснабже</w:t>
      </w:r>
      <w:r w:rsidR="00B11F08" w:rsidRPr="005D7B1B">
        <w:rPr>
          <w:rFonts w:ascii="Times New Roman" w:eastAsia="Times New Roman" w:hAnsi="Times New Roman" w:cs="Times New Roman"/>
          <w:sz w:val="28"/>
          <w:szCs w:val="28"/>
        </w:rPr>
        <w:t>нию,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 во</w:t>
      </w:r>
      <w:r w:rsidR="00E963B5" w:rsidRPr="005D7B1B">
        <w:rPr>
          <w:rFonts w:ascii="Times New Roman" w:eastAsia="Times New Roman" w:hAnsi="Times New Roman" w:cs="Times New Roman"/>
          <w:sz w:val="28"/>
          <w:szCs w:val="28"/>
        </w:rPr>
        <w:t>доотведению и теплоснабжению,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D47D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C6AE3" w:rsidRPr="005D7B1B">
        <w:rPr>
          <w:rFonts w:ascii="Times New Roman" w:eastAsia="Times New Roman" w:hAnsi="Times New Roman" w:cs="Times New Roman"/>
          <w:sz w:val="28"/>
          <w:szCs w:val="28"/>
        </w:rPr>
        <w:t>% – по электроснабжению</w:t>
      </w:r>
      <w:r w:rsidR="00E963B5" w:rsidRPr="005D7B1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11F08" w:rsidRPr="005D7B1B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% – по телефонной связи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, сети «Интернет».</w:t>
      </w:r>
    </w:p>
    <w:p w:rsidR="00182249" w:rsidRPr="005D7B1B" w:rsidRDefault="002F0D1F" w:rsidP="008A2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sz w:val="28"/>
          <w:szCs w:val="28"/>
        </w:rPr>
        <w:t xml:space="preserve">При оценке стоимости подключения к услугам ответы «скорее неудовлетворительно» и </w:t>
      </w:r>
      <w:r w:rsidR="006C6AE3" w:rsidRPr="005D7B1B">
        <w:rPr>
          <w:rFonts w:ascii="Times New Roman" w:eastAsia="Times New Roman" w:hAnsi="Times New Roman" w:cs="Times New Roman"/>
          <w:sz w:val="28"/>
          <w:szCs w:val="28"/>
        </w:rPr>
        <w:t xml:space="preserve">«неудовлетворительно» дали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% опрошенных по газоснабже</w:t>
      </w:r>
      <w:r w:rsidR="00B11F08" w:rsidRPr="005D7B1B">
        <w:rPr>
          <w:rFonts w:ascii="Times New Roman" w:eastAsia="Times New Roman" w:hAnsi="Times New Roman" w:cs="Times New Roman"/>
          <w:sz w:val="28"/>
          <w:szCs w:val="28"/>
        </w:rPr>
        <w:t xml:space="preserve">нию,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% – по водоснабжению, водоотведению, 21,2</w:t>
      </w:r>
      <w:r w:rsidR="006C6AE3" w:rsidRPr="005D7B1B">
        <w:rPr>
          <w:rFonts w:ascii="Times New Roman" w:eastAsia="Times New Roman" w:hAnsi="Times New Roman" w:cs="Times New Roman"/>
          <w:sz w:val="28"/>
          <w:szCs w:val="28"/>
        </w:rPr>
        <w:t xml:space="preserve">% –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C6AE3" w:rsidRPr="005D7B1B">
        <w:rPr>
          <w:rFonts w:ascii="Times New Roman" w:eastAsia="Times New Roman" w:hAnsi="Times New Roman" w:cs="Times New Roman"/>
          <w:sz w:val="28"/>
          <w:szCs w:val="28"/>
        </w:rPr>
        <w:t xml:space="preserve">электроснабжению,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теплоснаб</w:t>
      </w:r>
      <w:r w:rsidR="006C6AE3" w:rsidRPr="005D7B1B">
        <w:rPr>
          <w:rFonts w:ascii="Times New Roman" w:eastAsia="Times New Roman" w:hAnsi="Times New Roman" w:cs="Times New Roman"/>
          <w:sz w:val="28"/>
          <w:szCs w:val="28"/>
        </w:rPr>
        <w:t xml:space="preserve">жению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% – телефонной связи, сети «Интернет».</w:t>
      </w:r>
    </w:p>
    <w:p w:rsidR="00B643A3" w:rsidRPr="008A22B8" w:rsidRDefault="00DA23F3" w:rsidP="008A2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9A1CB4" w:rsidRPr="005D7B1B">
        <w:rPr>
          <w:rFonts w:ascii="Times New Roman" w:eastAsia="Times New Roman" w:hAnsi="Times New Roman" w:cs="Times New Roman"/>
          <w:sz w:val="28"/>
          <w:szCs w:val="28"/>
        </w:rPr>
        <w:t xml:space="preserve"> оценки услуг субъектов естествен</w:t>
      </w:r>
      <w:r w:rsidR="00FA21AB" w:rsidRPr="005D7B1B">
        <w:rPr>
          <w:rFonts w:ascii="Times New Roman" w:eastAsia="Times New Roman" w:hAnsi="Times New Roman" w:cs="Times New Roman"/>
          <w:sz w:val="28"/>
          <w:szCs w:val="28"/>
        </w:rPr>
        <w:t>ных монополий в сравнении с 20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2</w:t>
      </w:r>
      <w:r w:rsidR="00D47DF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A1CB4" w:rsidRPr="005D7B1B">
        <w:rPr>
          <w:rFonts w:ascii="Times New Roman" w:eastAsia="Times New Roman" w:hAnsi="Times New Roman" w:cs="Times New Roman"/>
          <w:sz w:val="28"/>
          <w:szCs w:val="28"/>
        </w:rPr>
        <w:t xml:space="preserve"> годом показал, что в целом удовлетворенность каче</w:t>
      </w:r>
      <w:r w:rsidR="00F01FEF" w:rsidRPr="005D7B1B">
        <w:rPr>
          <w:rFonts w:ascii="Times New Roman" w:eastAsia="Times New Roman" w:hAnsi="Times New Roman" w:cs="Times New Roman"/>
          <w:sz w:val="28"/>
          <w:szCs w:val="28"/>
        </w:rPr>
        <w:t>ством услуг</w:t>
      </w:r>
      <w:r w:rsidR="009A1CB4" w:rsidRPr="005D7B1B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опроса </w:t>
      </w:r>
      <w:r w:rsidR="00F01FEF" w:rsidRPr="005D7B1B">
        <w:rPr>
          <w:rFonts w:ascii="Times New Roman" w:eastAsia="Times New Roman" w:hAnsi="Times New Roman" w:cs="Times New Roman"/>
          <w:sz w:val="28"/>
          <w:szCs w:val="28"/>
        </w:rPr>
        <w:t>имеет положительную динамику на всех рынках услуг субъектов естественных монополий и по все</w:t>
      </w:r>
      <w:r w:rsidR="002136C1" w:rsidRPr="005D7B1B">
        <w:rPr>
          <w:rFonts w:ascii="Times New Roman" w:eastAsia="Times New Roman" w:hAnsi="Times New Roman" w:cs="Times New Roman"/>
          <w:sz w:val="28"/>
          <w:szCs w:val="28"/>
        </w:rPr>
        <w:t>м характеристикам услуг</w:t>
      </w:r>
      <w:r w:rsidR="00F01FEF" w:rsidRPr="005D7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095C" w:rsidRPr="005D7B1B" w:rsidRDefault="00F3095C" w:rsidP="00F30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637" w:rsidRPr="005D7B1B" w:rsidRDefault="00A47637" w:rsidP="003F15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6. Динамика удовлетворенности качеством официальной информации о состоянии конкурентной среды на товарных рынках, размещаемой в открытом доступе, в сравнении с прошлым годом.</w:t>
      </w:r>
    </w:p>
    <w:p w:rsidR="00D9727F" w:rsidRPr="005D7B1B" w:rsidRDefault="00D9727F" w:rsidP="009B2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581736" w:rsidRDefault="00251086" w:rsidP="00A476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B1B">
        <w:rPr>
          <w:rFonts w:ascii="Times New Roman" w:eastAsia="Times New Roman" w:hAnsi="Times New Roman" w:cs="Times New Roman"/>
          <w:sz w:val="28"/>
          <w:szCs w:val="28"/>
        </w:rPr>
        <w:t>Также в процессе исследования выявился уровень</w:t>
      </w:r>
      <w:r w:rsidR="00A47637" w:rsidRPr="005D7B1B">
        <w:rPr>
          <w:rFonts w:ascii="Times New Roman" w:eastAsia="Times New Roman" w:hAnsi="Times New Roman" w:cs="Times New Roman"/>
          <w:sz w:val="28"/>
          <w:szCs w:val="28"/>
        </w:rPr>
        <w:t xml:space="preserve"> удовлетворённости представителей бизнес - сообщества качеством официальной информации о состоянии конкурентной </w:t>
      </w:r>
      <w:r w:rsidR="000935FE" w:rsidRPr="005D7B1B">
        <w:rPr>
          <w:rFonts w:ascii="Times New Roman" w:eastAsia="Times New Roman" w:hAnsi="Times New Roman" w:cs="Times New Roman"/>
          <w:sz w:val="28"/>
          <w:szCs w:val="28"/>
        </w:rPr>
        <w:t>среды на рынках товаров и услуг</w:t>
      </w:r>
      <w:r w:rsidR="007E6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Новоалександровского городского округа Ставропольского края</w:t>
      </w:r>
      <w:r w:rsidR="00A47637" w:rsidRPr="005D7B1B">
        <w:rPr>
          <w:rFonts w:ascii="Times New Roman" w:eastAsia="Times New Roman" w:hAnsi="Times New Roman" w:cs="Times New Roman"/>
          <w:sz w:val="28"/>
          <w:szCs w:val="28"/>
        </w:rPr>
        <w:t>, размещаемой в информационно-телекоммуникационной сети «Интернет».</w:t>
      </w:r>
      <w:r w:rsidR="00A47637" w:rsidRPr="005D7B1B">
        <w:rPr>
          <w:rFonts w:ascii="Times New Roman" w:eastAsia="Times New Roman" w:hAnsi="Times New Roman" w:cs="Times New Roman"/>
          <w:bCs/>
          <w:sz w:val="28"/>
          <w:szCs w:val="28"/>
        </w:rPr>
        <w:t>Под качеством информации понимается: доступность, понятность, удобство получения.</w:t>
      </w:r>
    </w:p>
    <w:p w:rsidR="00D47DF5" w:rsidRDefault="00D47DF5" w:rsidP="00A476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7DF5" w:rsidRPr="005D7B1B" w:rsidRDefault="00D47DF5" w:rsidP="00D47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B1B">
        <w:rPr>
          <w:rFonts w:ascii="Calibri" w:eastAsia="Times New Roman" w:hAnsi="Calibri" w:cs="Times New Roman"/>
          <w:noProof/>
          <w:sz w:val="28"/>
          <w:szCs w:val="28"/>
        </w:rPr>
        <w:drawing>
          <wp:inline distT="0" distB="0" distL="0" distR="0">
            <wp:extent cx="5943600" cy="3686175"/>
            <wp:effectExtent l="0" t="0" r="19050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81736" w:rsidRPr="005D7B1B" w:rsidRDefault="00581736" w:rsidP="00A476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7CDD" w:rsidRPr="008A22B8" w:rsidRDefault="00581736" w:rsidP="008A22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b/>
          <w:bCs/>
          <w:sz w:val="28"/>
          <w:szCs w:val="28"/>
        </w:rPr>
        <w:t>Удовлетворенность субъектов предпринимательской деятельности качеством официальной информации о состояни</w:t>
      </w:r>
      <w:r w:rsidR="008A2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конкурентной среды на </w:t>
      </w:r>
      <w:r w:rsidRPr="005D7B1B">
        <w:rPr>
          <w:rFonts w:ascii="Times New Roman" w:eastAsia="Times New Roman" w:hAnsi="Times New Roman" w:cs="Times New Roman"/>
          <w:b/>
          <w:bCs/>
          <w:sz w:val="28"/>
          <w:szCs w:val="28"/>
        </w:rPr>
        <w:t>рынках</w:t>
      </w:r>
      <w:r w:rsidR="00FE169E" w:rsidRPr="005D7B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товаров и услуг и деятельности по содействию развитию конкуренции</w:t>
      </w:r>
      <w:r w:rsidRPr="005D7B1B">
        <w:rPr>
          <w:rFonts w:ascii="Times New Roman" w:eastAsia="Times New Roman" w:hAnsi="Times New Roman" w:cs="Times New Roman"/>
          <w:b/>
          <w:bCs/>
          <w:sz w:val="28"/>
          <w:szCs w:val="28"/>
        </w:rPr>
        <w:t>, размещаемой в открытом доступе</w:t>
      </w:r>
      <w:r w:rsidR="0048030C" w:rsidRPr="005D7B1B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FE169E" w:rsidRPr="005D7B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202</w:t>
      </w:r>
      <w:r w:rsidR="00D47DF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4B0E53" w:rsidRPr="005D7B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</w:t>
      </w:r>
      <w:r w:rsidR="00FE169E" w:rsidRPr="005D7B1B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</w:p>
    <w:p w:rsidR="00A47637" w:rsidRPr="005D7B1B" w:rsidRDefault="00A47637" w:rsidP="00A47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CDD" w:rsidRPr="005D7B1B" w:rsidRDefault="00D47DF5" w:rsidP="007B75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DF5">
        <w:rPr>
          <w:rFonts w:ascii="Times New Roman" w:eastAsia="Times New Roman" w:hAnsi="Times New Roman" w:cs="Times New Roman"/>
          <w:sz w:val="28"/>
          <w:szCs w:val="28"/>
        </w:rPr>
        <w:t>Удовлетворенность опрошенных су</w:t>
      </w:r>
      <w:r>
        <w:rPr>
          <w:rFonts w:ascii="Times New Roman" w:eastAsia="Times New Roman" w:hAnsi="Times New Roman" w:cs="Times New Roman"/>
          <w:sz w:val="28"/>
          <w:szCs w:val="28"/>
        </w:rPr>
        <w:t>бъектов предпринимательской дея</w:t>
      </w:r>
      <w:r w:rsidRPr="00D47DF5">
        <w:rPr>
          <w:rFonts w:ascii="Times New Roman" w:eastAsia="Times New Roman" w:hAnsi="Times New Roman" w:cs="Times New Roman"/>
          <w:sz w:val="28"/>
          <w:szCs w:val="28"/>
        </w:rPr>
        <w:t>тельности качеством официальной информации о состоянии конкурентной среды на товарных рынках, размещаемой в открытом доступе, в сравнении с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47DF5">
        <w:rPr>
          <w:rFonts w:ascii="Times New Roman" w:eastAsia="Times New Roman" w:hAnsi="Times New Roman" w:cs="Times New Roman"/>
          <w:sz w:val="28"/>
          <w:szCs w:val="28"/>
        </w:rPr>
        <w:t xml:space="preserve"> годом по всем критериям оценки изменилась незначительно.</w:t>
      </w:r>
    </w:p>
    <w:p w:rsidR="000935FE" w:rsidRPr="005D7B1B" w:rsidRDefault="000935FE" w:rsidP="007E6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b/>
          <w:sz w:val="28"/>
          <w:szCs w:val="28"/>
        </w:rPr>
        <w:t xml:space="preserve">Динамика удовлетворенности качеством официальной информации о состоянии конкурентной среды на товарных рынках, размещаемой в открытом доступе, в сравнении с </w:t>
      </w:r>
      <w:r w:rsidR="007B7538" w:rsidRPr="005D7B1B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7C64C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47DF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B0E53" w:rsidRPr="005D7B1B">
        <w:rPr>
          <w:rFonts w:ascii="Times New Roman" w:eastAsia="Times New Roman" w:hAnsi="Times New Roman" w:cs="Times New Roman"/>
          <w:b/>
          <w:sz w:val="28"/>
          <w:szCs w:val="28"/>
        </w:rPr>
        <w:t>годом</w:t>
      </w:r>
    </w:p>
    <w:p w:rsidR="007C64C6" w:rsidRDefault="007C64C6" w:rsidP="000935F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D47DF5" w:rsidRPr="00D47DF5" w:rsidRDefault="00D47DF5" w:rsidP="00D47DF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7DF5">
        <w:rPr>
          <w:color w:val="auto"/>
          <w:sz w:val="28"/>
          <w:szCs w:val="28"/>
        </w:rPr>
        <w:t xml:space="preserve">Участники опроса оценили полноту размещаемой уполномоченным органом </w:t>
      </w:r>
      <w:r w:rsidR="001A2FCE" w:rsidRPr="001A2FCE">
        <w:rPr>
          <w:color w:val="auto"/>
          <w:sz w:val="28"/>
          <w:szCs w:val="28"/>
        </w:rPr>
        <w:t xml:space="preserve">Новоалександровского городского округа Ставропольского края </w:t>
      </w:r>
      <w:r w:rsidRPr="00D47DF5">
        <w:rPr>
          <w:color w:val="auto"/>
          <w:sz w:val="28"/>
          <w:szCs w:val="28"/>
        </w:rPr>
        <w:t xml:space="preserve">информации о состоянии конкурентной среды на рынках товаров и услуг в открытом доступе. </w:t>
      </w:r>
    </w:p>
    <w:p w:rsidR="00AE4288" w:rsidRPr="005D7B1B" w:rsidRDefault="00D47DF5" w:rsidP="00D47DF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7DF5">
        <w:rPr>
          <w:color w:val="auto"/>
          <w:sz w:val="28"/>
          <w:szCs w:val="28"/>
        </w:rPr>
        <w:t>Большинство опрошенных субъектов предпринимательской деятел</w:t>
      </w:r>
      <w:r w:rsidR="001A2FCE">
        <w:rPr>
          <w:color w:val="auto"/>
          <w:sz w:val="28"/>
          <w:szCs w:val="28"/>
        </w:rPr>
        <w:t>ьно</w:t>
      </w:r>
      <w:r w:rsidRPr="00D47DF5">
        <w:rPr>
          <w:color w:val="auto"/>
          <w:sz w:val="28"/>
          <w:szCs w:val="28"/>
        </w:rPr>
        <w:t>сти удовлетворены доступностью информ</w:t>
      </w:r>
      <w:r w:rsidR="001A2FCE">
        <w:rPr>
          <w:color w:val="auto"/>
          <w:sz w:val="28"/>
          <w:szCs w:val="28"/>
        </w:rPr>
        <w:t>ации о нормативной базе, связан</w:t>
      </w:r>
      <w:r w:rsidRPr="00D47DF5">
        <w:rPr>
          <w:color w:val="auto"/>
          <w:sz w:val="28"/>
          <w:szCs w:val="28"/>
        </w:rPr>
        <w:t>ной с внедрением Стандарта в регионе (71,2%), о перечне товарных рынков для содействия развитию конкуренции в ре</w:t>
      </w:r>
      <w:r w:rsidR="001A2FCE">
        <w:rPr>
          <w:color w:val="auto"/>
          <w:sz w:val="28"/>
          <w:szCs w:val="28"/>
        </w:rPr>
        <w:t>гионе (72,9%), о «дорожной» кар</w:t>
      </w:r>
      <w:r w:rsidRPr="00D47DF5">
        <w:rPr>
          <w:color w:val="auto"/>
          <w:sz w:val="28"/>
          <w:szCs w:val="28"/>
        </w:rPr>
        <w:t>те региона (73,5%), о проведенных обучающих мероприятиях (70,6%), о проведенных мониторингах в регионе и</w:t>
      </w:r>
      <w:r w:rsidR="001A2FCE">
        <w:rPr>
          <w:color w:val="auto"/>
          <w:sz w:val="28"/>
          <w:szCs w:val="28"/>
        </w:rPr>
        <w:t xml:space="preserve"> сформированном ежегодном докла</w:t>
      </w:r>
      <w:r w:rsidRPr="00D47DF5">
        <w:rPr>
          <w:color w:val="auto"/>
          <w:sz w:val="28"/>
          <w:szCs w:val="28"/>
        </w:rPr>
        <w:t>де (74,7%), о возможности прохождения электронных анкет, связанных с оценкой состояния конкурентной среды (78,3%).</w:t>
      </w:r>
    </w:p>
    <w:p w:rsidR="0020292B" w:rsidRPr="005D7B1B" w:rsidRDefault="0020292B" w:rsidP="000935F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E4288" w:rsidRPr="005D7B1B" w:rsidRDefault="00AE4288" w:rsidP="00AE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7. Мониторинг удовлетворенности деятельностью в сфере финансовых услуг, а также доступности для субъектов предпринимательской деятельности финансовых услуг.</w:t>
      </w:r>
    </w:p>
    <w:p w:rsidR="007A652D" w:rsidRPr="005D7B1B" w:rsidRDefault="007A652D" w:rsidP="00AE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A652D" w:rsidRPr="005D7B1B" w:rsidRDefault="007A652D" w:rsidP="0022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b/>
          <w:sz w:val="28"/>
          <w:szCs w:val="28"/>
        </w:rPr>
        <w:t>Структура удовлетворенности</w:t>
      </w:r>
      <w:r w:rsidR="007E65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169B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субъектов предпринимательской </w:t>
      </w:r>
      <w:r w:rsidRPr="005D7B1B">
        <w:rPr>
          <w:rFonts w:ascii="Times New Roman" w:eastAsia="Times New Roman" w:hAnsi="Times New Roman" w:cs="Times New Roman"/>
          <w:b/>
          <w:sz w:val="28"/>
          <w:szCs w:val="28"/>
        </w:rPr>
        <w:t xml:space="preserve">деятельности деятельностью финансовых организаций на территории </w:t>
      </w:r>
    </w:p>
    <w:p w:rsidR="00F9231B" w:rsidRPr="005D7B1B" w:rsidRDefault="007C64C6" w:rsidP="002216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Новоале</w:t>
      </w:r>
      <w:r w:rsidR="0022169B">
        <w:rPr>
          <w:rFonts w:ascii="Times New Roman" w:eastAsia="Times New Roman" w:hAnsi="Times New Roman" w:cs="Times New Roman"/>
          <w:b/>
          <w:sz w:val="28"/>
          <w:szCs w:val="28"/>
        </w:rPr>
        <w:t>ксандровского городского округа Ставропольского края</w:t>
      </w:r>
      <w:r w:rsidR="007A652D" w:rsidRPr="005D7B1B">
        <w:rPr>
          <w:rFonts w:ascii="Times New Roman" w:eastAsia="Times New Roman" w:hAnsi="Times New Roman" w:cs="Times New Roman"/>
          <w:b/>
          <w:sz w:val="28"/>
          <w:szCs w:val="28"/>
        </w:rPr>
        <w:t>, а также различными финансовы</w:t>
      </w:r>
      <w:r w:rsidR="00DC42F5" w:rsidRPr="005D7B1B">
        <w:rPr>
          <w:rFonts w:ascii="Times New Roman" w:eastAsia="Times New Roman" w:hAnsi="Times New Roman" w:cs="Times New Roman"/>
          <w:b/>
          <w:sz w:val="28"/>
          <w:szCs w:val="28"/>
        </w:rPr>
        <w:t>ми продуктами и услугами за 202</w:t>
      </w:r>
      <w:r w:rsidR="001A2FC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A652D" w:rsidRPr="005D7B1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D86A92" w:rsidRPr="005D7B1B" w:rsidRDefault="00D86A92" w:rsidP="0022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CDD" w:rsidRPr="005D7B1B" w:rsidRDefault="00B87CDD" w:rsidP="0026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FCE" w:rsidRPr="001A2FCE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FCE">
        <w:rPr>
          <w:rFonts w:ascii="Times New Roman" w:hAnsi="Times New Roman" w:cs="Times New Roman"/>
          <w:sz w:val="28"/>
          <w:szCs w:val="28"/>
        </w:rPr>
        <w:t>Субъекты предпринимательской деятельности оценили деятельность финансовых организаций на территории Новоалександровского городского округа Ставропольского края, а также разли</w:t>
      </w:r>
      <w:r>
        <w:rPr>
          <w:rFonts w:ascii="Times New Roman" w:hAnsi="Times New Roman" w:cs="Times New Roman"/>
          <w:sz w:val="28"/>
          <w:szCs w:val="28"/>
        </w:rPr>
        <w:t>чные финансовые продукты и услу</w:t>
      </w:r>
      <w:r w:rsidRPr="001A2FCE">
        <w:rPr>
          <w:rFonts w:ascii="Times New Roman" w:hAnsi="Times New Roman" w:cs="Times New Roman"/>
          <w:sz w:val="28"/>
          <w:szCs w:val="28"/>
        </w:rPr>
        <w:t>ги за 202</w:t>
      </w:r>
      <w:r w:rsidR="00E33449">
        <w:rPr>
          <w:rFonts w:ascii="Times New Roman" w:hAnsi="Times New Roman" w:cs="Times New Roman"/>
          <w:sz w:val="28"/>
          <w:szCs w:val="28"/>
        </w:rPr>
        <w:t>2</w:t>
      </w:r>
      <w:r w:rsidRPr="001A2FCE">
        <w:rPr>
          <w:rFonts w:ascii="Times New Roman" w:hAnsi="Times New Roman" w:cs="Times New Roman"/>
          <w:sz w:val="28"/>
          <w:szCs w:val="28"/>
        </w:rPr>
        <w:t xml:space="preserve"> год по следующим критериям: </w:t>
      </w:r>
    </w:p>
    <w:p w:rsidR="001A2FCE" w:rsidRPr="007E65B4" w:rsidRDefault="001A2FCE" w:rsidP="007E65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FCE">
        <w:rPr>
          <w:rFonts w:ascii="Times New Roman" w:hAnsi="Times New Roman" w:cs="Times New Roman"/>
          <w:b/>
          <w:sz w:val="28"/>
          <w:szCs w:val="28"/>
        </w:rPr>
        <w:t>1. Стоимость</w:t>
      </w:r>
    </w:p>
    <w:p w:rsidR="001A2FCE" w:rsidRPr="007E65B4" w:rsidRDefault="001A2FCE" w:rsidP="007E6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FCE">
        <w:rPr>
          <w:rFonts w:ascii="Times New Roman" w:hAnsi="Times New Roman" w:cs="Times New Roman"/>
          <w:sz w:val="28"/>
          <w:szCs w:val="28"/>
        </w:rPr>
        <w:t>По результатам опроса стоимостью финансовых продуктов банков удовлетворены 47,0% опрошенных, 34,7% – не удовлетворены; стоимостью субъектов страхового дела удовлетворен</w:t>
      </w:r>
      <w:r w:rsidR="00E33449">
        <w:rPr>
          <w:rFonts w:ascii="Times New Roman" w:hAnsi="Times New Roman" w:cs="Times New Roman"/>
          <w:sz w:val="28"/>
          <w:szCs w:val="28"/>
        </w:rPr>
        <w:t>ы – 30,0% опрошенных, не удовле</w:t>
      </w:r>
      <w:r w:rsidRPr="001A2FCE">
        <w:rPr>
          <w:rFonts w:ascii="Times New Roman" w:hAnsi="Times New Roman" w:cs="Times New Roman"/>
          <w:sz w:val="28"/>
          <w:szCs w:val="28"/>
        </w:rPr>
        <w:t>творены – 35,8%; стоимостью микрофинансовых ор</w:t>
      </w:r>
      <w:r w:rsidR="00E33449">
        <w:rPr>
          <w:rFonts w:ascii="Times New Roman" w:hAnsi="Times New Roman" w:cs="Times New Roman"/>
          <w:sz w:val="28"/>
          <w:szCs w:val="28"/>
        </w:rPr>
        <w:t xml:space="preserve">ганизаций удовлетворены – 21,2% </w:t>
      </w:r>
      <w:r w:rsidRPr="001A2FCE">
        <w:rPr>
          <w:rFonts w:ascii="Times New Roman" w:hAnsi="Times New Roman" w:cs="Times New Roman"/>
          <w:sz w:val="28"/>
          <w:szCs w:val="28"/>
        </w:rPr>
        <w:t>опрошенных, не удовлетвор</w:t>
      </w:r>
      <w:r w:rsidR="00E33449">
        <w:rPr>
          <w:rFonts w:ascii="Times New Roman" w:hAnsi="Times New Roman" w:cs="Times New Roman"/>
          <w:sz w:val="28"/>
          <w:szCs w:val="28"/>
        </w:rPr>
        <w:t>ены – 41,8%. По стоимости финан</w:t>
      </w:r>
      <w:r w:rsidRPr="001A2FCE">
        <w:rPr>
          <w:rFonts w:ascii="Times New Roman" w:hAnsi="Times New Roman" w:cs="Times New Roman"/>
          <w:sz w:val="28"/>
          <w:szCs w:val="28"/>
        </w:rPr>
        <w:t>совых продуктов остальных финансовых</w:t>
      </w:r>
      <w:r w:rsidR="00E33449">
        <w:rPr>
          <w:rFonts w:ascii="Times New Roman" w:hAnsi="Times New Roman" w:cs="Times New Roman"/>
          <w:sz w:val="28"/>
          <w:szCs w:val="28"/>
        </w:rPr>
        <w:t xml:space="preserve"> организаций большинство респон</w:t>
      </w:r>
      <w:r w:rsidRPr="001A2FCE">
        <w:rPr>
          <w:rFonts w:ascii="Times New Roman" w:hAnsi="Times New Roman" w:cs="Times New Roman"/>
          <w:sz w:val="28"/>
          <w:szCs w:val="28"/>
        </w:rPr>
        <w:t>дентов затруднились с ответом.</w:t>
      </w:r>
    </w:p>
    <w:p w:rsidR="001A2FCE" w:rsidRDefault="001A2FCE" w:rsidP="007E65B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A2FCE">
        <w:rPr>
          <w:rFonts w:ascii="Times New Roman" w:hAnsi="Times New Roman" w:cs="Times New Roman"/>
          <w:b/>
          <w:sz w:val="28"/>
          <w:szCs w:val="28"/>
        </w:rPr>
        <w:t>2. Качество</w:t>
      </w:r>
    </w:p>
    <w:p w:rsidR="001A2FCE" w:rsidRPr="007E65B4" w:rsidRDefault="001A2FCE" w:rsidP="007E6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61">
        <w:rPr>
          <w:rFonts w:ascii="Times New Roman" w:hAnsi="Times New Roman" w:cs="Times New Roman"/>
          <w:sz w:val="28"/>
          <w:szCs w:val="28"/>
        </w:rPr>
        <w:t>Качеством финансовых продуктов банков удовлетворены 48,8% опрошенных, 28,9% - не удовлетворены, качеством субъектов страхового дела удовлетворены – 41,8% опрошенных, не удовлетворены – 26,4%. По качеству финансовых продуктов остальных финансовых организаций большинство респондентов затруднились с ответом.</w:t>
      </w:r>
    </w:p>
    <w:p w:rsidR="001A2FCE" w:rsidRPr="00B70761" w:rsidRDefault="001A2FCE" w:rsidP="007E65B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2FCE">
        <w:rPr>
          <w:rFonts w:ascii="Times New Roman" w:hAnsi="Times New Roman" w:cs="Times New Roman"/>
          <w:b/>
          <w:sz w:val="28"/>
          <w:szCs w:val="28"/>
        </w:rPr>
        <w:t>3.</w:t>
      </w:r>
      <w:r w:rsidR="007E6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0761">
        <w:rPr>
          <w:rFonts w:ascii="Times New Roman" w:eastAsia="Times New Roman" w:hAnsi="Times New Roman" w:cs="Times New Roman"/>
          <w:b/>
          <w:sz w:val="28"/>
          <w:szCs w:val="28"/>
        </w:rPr>
        <w:t>Доступность</w:t>
      </w:r>
    </w:p>
    <w:p w:rsidR="001A2FCE" w:rsidRPr="00141008" w:rsidRDefault="001A2FCE" w:rsidP="001A2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0761">
        <w:rPr>
          <w:rFonts w:ascii="Times New Roman" w:hAnsi="Times New Roman" w:cs="Times New Roman"/>
          <w:sz w:val="28"/>
          <w:szCs w:val="28"/>
        </w:rPr>
        <w:t xml:space="preserve">Доступностью банковских услуг удовлетворены 67,7% опрошенных, страховых услуг – </w:t>
      </w:r>
      <w:r w:rsidR="00E33449">
        <w:rPr>
          <w:rFonts w:ascii="Times New Roman" w:hAnsi="Times New Roman" w:cs="Times New Roman"/>
          <w:sz w:val="28"/>
          <w:szCs w:val="28"/>
        </w:rPr>
        <w:t xml:space="preserve">56,5%, </w:t>
      </w:r>
      <w:r w:rsidRPr="00B70761">
        <w:rPr>
          <w:rFonts w:ascii="Times New Roman" w:hAnsi="Times New Roman" w:cs="Times New Roman"/>
          <w:sz w:val="28"/>
          <w:szCs w:val="28"/>
        </w:rPr>
        <w:t>микрофинансовых организаций – 44,7%. По доступности услуг остальных финансовых организаций большинство респондентов затруднились с ответом.</w:t>
      </w:r>
    </w:p>
    <w:p w:rsidR="001A2FCE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FCE" w:rsidRPr="00F3342E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42E">
        <w:rPr>
          <w:rFonts w:ascii="Times New Roman" w:hAnsi="Times New Roman" w:cs="Times New Roman"/>
          <w:sz w:val="28"/>
          <w:szCs w:val="28"/>
        </w:rPr>
        <w:t>Наиболее существенными барьерами при доступе к финансовым услугам, по мнению опрошенных субъектов предпринимательской деятельности являются:</w:t>
      </w:r>
    </w:p>
    <w:p w:rsidR="001A2FCE" w:rsidRPr="00F3342E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42E">
        <w:rPr>
          <w:rFonts w:ascii="Times New Roman" w:hAnsi="Times New Roman" w:cs="Times New Roman"/>
          <w:sz w:val="28"/>
          <w:szCs w:val="28"/>
        </w:rPr>
        <w:t>- слишком высокая или низкая процентная ставка (79,4 % опрошенных);</w:t>
      </w:r>
    </w:p>
    <w:p w:rsidR="001A2FCE" w:rsidRPr="00F3342E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42E">
        <w:rPr>
          <w:rFonts w:ascii="Times New Roman" w:hAnsi="Times New Roman" w:cs="Times New Roman"/>
          <w:sz w:val="28"/>
          <w:szCs w:val="28"/>
        </w:rPr>
        <w:t>- нежелание жить в долг (36,5%</w:t>
      </w:r>
      <w:r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Pr="00F3342E">
        <w:rPr>
          <w:rFonts w:ascii="Times New Roman" w:hAnsi="Times New Roman" w:cs="Times New Roman"/>
          <w:sz w:val="28"/>
          <w:szCs w:val="28"/>
        </w:rPr>
        <w:t>);</w:t>
      </w:r>
    </w:p>
    <w:p w:rsidR="001A2FCE" w:rsidRPr="00F3342E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42E">
        <w:rPr>
          <w:rFonts w:ascii="Times New Roman" w:hAnsi="Times New Roman" w:cs="Times New Roman"/>
          <w:sz w:val="28"/>
          <w:szCs w:val="28"/>
        </w:rPr>
        <w:t>- отсутствие необходимости в заемных средствах (25,9%опрошенных),</w:t>
      </w:r>
    </w:p>
    <w:p w:rsidR="001A2FCE" w:rsidRPr="00F3342E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42E">
        <w:rPr>
          <w:rFonts w:ascii="Times New Roman" w:hAnsi="Times New Roman" w:cs="Times New Roman"/>
          <w:sz w:val="28"/>
          <w:szCs w:val="28"/>
        </w:rPr>
        <w:t>- отсутствие навыков исполь</w:t>
      </w:r>
      <w:r>
        <w:rPr>
          <w:rFonts w:ascii="Times New Roman" w:hAnsi="Times New Roman" w:cs="Times New Roman"/>
          <w:sz w:val="28"/>
          <w:szCs w:val="28"/>
        </w:rPr>
        <w:t>зования онлайн-сервисов (19,4%</w:t>
      </w:r>
      <w:r w:rsidRPr="00F3342E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A2FCE" w:rsidRPr="005D7B1B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42E">
        <w:rPr>
          <w:rFonts w:ascii="Times New Roman" w:hAnsi="Times New Roman" w:cs="Times New Roman"/>
          <w:sz w:val="28"/>
          <w:szCs w:val="28"/>
        </w:rPr>
        <w:t>Менее существенным является территориальная отдаленность финансовых организаций – 2,4% опрошенных субъектов предпринимательской деятельности.</w:t>
      </w:r>
    </w:p>
    <w:p w:rsidR="000E2E18" w:rsidRDefault="001A2FCE" w:rsidP="00F92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42E">
        <w:rPr>
          <w:rFonts w:ascii="Times New Roman" w:eastAsia="Times New Roman" w:hAnsi="Times New Roman" w:cs="Times New Roman"/>
          <w:sz w:val="28"/>
          <w:szCs w:val="28"/>
        </w:rPr>
        <w:t xml:space="preserve">Уровень удовлетворенности состоянием и развитием конкурентной среды в </w:t>
      </w:r>
      <w:r w:rsidR="001E0BE0" w:rsidRPr="001E0BE0">
        <w:rPr>
          <w:rFonts w:ascii="Times New Roman" w:eastAsia="Times New Roman" w:hAnsi="Times New Roman" w:cs="Times New Roman"/>
          <w:sz w:val="28"/>
          <w:szCs w:val="28"/>
        </w:rPr>
        <w:t>Новоалександровского городского округа Ставропольского края</w:t>
      </w:r>
      <w:r w:rsidRPr="00F3342E">
        <w:rPr>
          <w:rFonts w:ascii="Times New Roman" w:eastAsia="Times New Roman" w:hAnsi="Times New Roman" w:cs="Times New Roman"/>
          <w:sz w:val="28"/>
          <w:szCs w:val="28"/>
        </w:rPr>
        <w:t xml:space="preserve"> оценен участниками исследования достаточно высоко – 75,8%. По сравнению с 202</w:t>
      </w:r>
      <w:r w:rsidR="001E0BE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3342E">
        <w:rPr>
          <w:rFonts w:ascii="Times New Roman" w:eastAsia="Times New Roman" w:hAnsi="Times New Roman" w:cs="Times New Roman"/>
          <w:sz w:val="28"/>
          <w:szCs w:val="28"/>
        </w:rPr>
        <w:t xml:space="preserve"> годом (74,0%), данный показатель вырос на 1,8 процентных пунктов.</w:t>
      </w:r>
    </w:p>
    <w:p w:rsidR="001A2FCE" w:rsidRPr="005D7B1B" w:rsidRDefault="001A2FCE" w:rsidP="00F92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14BB" w:rsidRPr="005D7B1B" w:rsidRDefault="00DD714B" w:rsidP="00DD714B">
      <w:pPr>
        <w:pStyle w:val="Defaul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="00EB14BB" w:rsidRPr="005D7B1B">
        <w:rPr>
          <w:b/>
          <w:sz w:val="28"/>
          <w:szCs w:val="28"/>
        </w:rPr>
        <w:t>Анализ итогов опросов населения в отношении доступности фи</w:t>
      </w:r>
      <w:r w:rsidR="00D852E4" w:rsidRPr="005D7B1B">
        <w:rPr>
          <w:b/>
          <w:sz w:val="28"/>
          <w:szCs w:val="28"/>
        </w:rPr>
        <w:t>нансовых услуг</w:t>
      </w:r>
    </w:p>
    <w:p w:rsidR="00E70BAA" w:rsidRPr="005D7B1B" w:rsidRDefault="00E70BAA" w:rsidP="00E70BAA">
      <w:pPr>
        <w:pStyle w:val="Default"/>
        <w:ind w:left="1080"/>
        <w:jc w:val="both"/>
        <w:rPr>
          <w:b/>
          <w:sz w:val="28"/>
          <w:szCs w:val="28"/>
        </w:rPr>
      </w:pPr>
    </w:p>
    <w:p w:rsidR="00456219" w:rsidRPr="005D7B1B" w:rsidRDefault="00456219" w:rsidP="00823C81">
      <w:pPr>
        <w:pStyle w:val="Default"/>
        <w:ind w:firstLine="360"/>
        <w:jc w:val="both"/>
        <w:rPr>
          <w:b/>
          <w:i/>
          <w:sz w:val="28"/>
          <w:szCs w:val="28"/>
          <w:u w:val="single"/>
        </w:rPr>
      </w:pPr>
      <w:r w:rsidRPr="005D7B1B">
        <w:rPr>
          <w:b/>
          <w:i/>
          <w:sz w:val="28"/>
          <w:szCs w:val="28"/>
          <w:u w:val="single"/>
        </w:rPr>
        <w:t>1.</w:t>
      </w:r>
      <w:r w:rsidR="00142FC4" w:rsidRPr="005D7B1B">
        <w:rPr>
          <w:b/>
          <w:i/>
          <w:sz w:val="28"/>
          <w:szCs w:val="28"/>
          <w:u w:val="single"/>
        </w:rPr>
        <w:t>Монитори</w:t>
      </w:r>
      <w:r w:rsidR="00C54B03" w:rsidRPr="005D7B1B">
        <w:rPr>
          <w:b/>
          <w:i/>
          <w:sz w:val="28"/>
          <w:szCs w:val="28"/>
          <w:u w:val="single"/>
        </w:rPr>
        <w:t xml:space="preserve">нг материального положения населения </w:t>
      </w:r>
      <w:r w:rsidR="00CA2788" w:rsidRPr="00CA2788">
        <w:rPr>
          <w:b/>
          <w:i/>
          <w:sz w:val="28"/>
          <w:szCs w:val="28"/>
          <w:u w:val="single"/>
        </w:rPr>
        <w:t>Новоалександровского городского округа Ставропольского края</w:t>
      </w:r>
      <w:r w:rsidR="003340C2">
        <w:rPr>
          <w:b/>
          <w:i/>
          <w:sz w:val="28"/>
          <w:szCs w:val="28"/>
          <w:u w:val="single"/>
        </w:rPr>
        <w:t>.</w:t>
      </w:r>
    </w:p>
    <w:p w:rsidR="00456219" w:rsidRPr="005D7B1B" w:rsidRDefault="00456219" w:rsidP="00CA2788">
      <w:pPr>
        <w:pStyle w:val="Default"/>
        <w:ind w:left="1068" w:hanging="1068"/>
        <w:jc w:val="center"/>
        <w:rPr>
          <w:b/>
          <w:sz w:val="28"/>
          <w:szCs w:val="28"/>
        </w:rPr>
      </w:pPr>
      <w:r w:rsidRPr="005D7B1B">
        <w:rPr>
          <w:b/>
          <w:sz w:val="28"/>
          <w:szCs w:val="28"/>
        </w:rPr>
        <w:t>Структура опрошенн</w:t>
      </w:r>
      <w:r w:rsidR="00CA2788">
        <w:rPr>
          <w:b/>
          <w:sz w:val="28"/>
          <w:szCs w:val="28"/>
        </w:rPr>
        <w:t xml:space="preserve">ых потребителей товаров и услуг по показателю </w:t>
      </w:r>
      <w:r w:rsidRPr="005D7B1B">
        <w:rPr>
          <w:b/>
          <w:sz w:val="28"/>
          <w:szCs w:val="28"/>
        </w:rPr>
        <w:t>детности</w:t>
      </w:r>
    </w:p>
    <w:p w:rsidR="00456219" w:rsidRPr="005D7B1B" w:rsidRDefault="00456219" w:rsidP="00456219">
      <w:pPr>
        <w:pStyle w:val="Default"/>
        <w:ind w:left="1068" w:hanging="1068"/>
        <w:jc w:val="center"/>
        <w:rPr>
          <w:b/>
          <w:sz w:val="28"/>
          <w:szCs w:val="28"/>
        </w:rPr>
      </w:pPr>
    </w:p>
    <w:p w:rsidR="00456219" w:rsidRPr="005D7B1B" w:rsidRDefault="00456219" w:rsidP="00456219">
      <w:pPr>
        <w:pStyle w:val="Default"/>
        <w:ind w:left="1068" w:hanging="1068"/>
        <w:jc w:val="both"/>
        <w:rPr>
          <w:b/>
          <w:i/>
          <w:sz w:val="28"/>
          <w:szCs w:val="28"/>
          <w:u w:val="single"/>
        </w:rPr>
      </w:pPr>
      <w:r w:rsidRPr="005D7B1B">
        <w:rPr>
          <w:noProof/>
          <w:sz w:val="28"/>
          <w:szCs w:val="28"/>
        </w:rPr>
        <w:drawing>
          <wp:inline distT="0" distB="0" distL="0" distR="0">
            <wp:extent cx="4735773" cy="2620371"/>
            <wp:effectExtent l="0" t="0" r="8255" b="889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56219" w:rsidRDefault="00456219" w:rsidP="00456219">
      <w:pPr>
        <w:pStyle w:val="Default"/>
        <w:ind w:left="1068" w:hanging="1068"/>
        <w:jc w:val="both"/>
        <w:rPr>
          <w:b/>
          <w:i/>
          <w:sz w:val="28"/>
          <w:szCs w:val="28"/>
          <w:u w:val="single"/>
        </w:rPr>
      </w:pPr>
    </w:p>
    <w:p w:rsidR="001E0BE0" w:rsidRDefault="001E0BE0" w:rsidP="001E0BE0">
      <w:pPr>
        <w:pStyle w:val="Default"/>
        <w:ind w:left="1068" w:hanging="10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Материальное положение семьи</w:t>
      </w:r>
    </w:p>
    <w:p w:rsidR="001E0BE0" w:rsidRPr="005D7B1B" w:rsidRDefault="001E0BE0" w:rsidP="00456219">
      <w:pPr>
        <w:pStyle w:val="Default"/>
        <w:ind w:left="1068" w:hanging="1068"/>
        <w:jc w:val="both"/>
        <w:rPr>
          <w:b/>
          <w:i/>
          <w:sz w:val="28"/>
          <w:szCs w:val="28"/>
          <w:u w:val="single"/>
        </w:rPr>
      </w:pPr>
    </w:p>
    <w:p w:rsidR="008D7CCA" w:rsidRPr="005D7B1B" w:rsidRDefault="009625B2" w:rsidP="001E0BE0">
      <w:pPr>
        <w:pStyle w:val="Default"/>
        <w:jc w:val="both"/>
        <w:rPr>
          <w:sz w:val="28"/>
          <w:szCs w:val="28"/>
        </w:rPr>
      </w:pPr>
      <w:r w:rsidRPr="005D7B1B">
        <w:rPr>
          <w:sz w:val="28"/>
          <w:szCs w:val="28"/>
        </w:rPr>
        <w:tab/>
      </w:r>
      <w:r w:rsidR="001E0BE0" w:rsidRPr="001E0BE0">
        <w:rPr>
          <w:sz w:val="28"/>
          <w:szCs w:val="28"/>
        </w:rPr>
        <w:t>Анализ материального положения населения показал, что половине опрошенного населения (49,6%) собственных средств хватает только на еду и одежду, а 18,6% опрошенного населения, кроме этого, в сл</w:t>
      </w:r>
      <w:r w:rsidR="001E0BE0">
        <w:rPr>
          <w:sz w:val="28"/>
          <w:szCs w:val="28"/>
        </w:rPr>
        <w:t>учае необходимо</w:t>
      </w:r>
      <w:r w:rsidR="001E0BE0" w:rsidRPr="001E0BE0">
        <w:rPr>
          <w:sz w:val="28"/>
          <w:szCs w:val="28"/>
        </w:rPr>
        <w:t>сти могут ещё к</w:t>
      </w:r>
      <w:r w:rsidR="001E0BE0">
        <w:rPr>
          <w:sz w:val="28"/>
          <w:szCs w:val="28"/>
        </w:rPr>
        <w:t xml:space="preserve">упить основную бытовую технику. </w:t>
      </w:r>
      <w:r w:rsidR="001E0BE0" w:rsidRPr="001E0BE0">
        <w:rPr>
          <w:sz w:val="28"/>
          <w:szCs w:val="28"/>
        </w:rPr>
        <w:t>Самый низкий (2,2%) у категории населения, которая не испытывает никаких финансовые трудностей и 5,0% опрошенного населения не всегда хватает денег даже на еду.</w:t>
      </w:r>
    </w:p>
    <w:p w:rsidR="008D7CCA" w:rsidRPr="005D7B1B" w:rsidRDefault="008D7CCA" w:rsidP="00EB14BB">
      <w:pPr>
        <w:pStyle w:val="Default"/>
        <w:ind w:firstLine="708"/>
        <w:jc w:val="both"/>
        <w:rPr>
          <w:sz w:val="28"/>
          <w:szCs w:val="28"/>
        </w:rPr>
      </w:pPr>
    </w:p>
    <w:p w:rsidR="00823553" w:rsidRDefault="00231B55" w:rsidP="00EB14BB">
      <w:pPr>
        <w:pStyle w:val="Default"/>
        <w:ind w:firstLine="708"/>
        <w:jc w:val="both"/>
        <w:rPr>
          <w:b/>
          <w:i/>
          <w:sz w:val="28"/>
          <w:szCs w:val="28"/>
          <w:u w:val="single"/>
        </w:rPr>
      </w:pPr>
      <w:r w:rsidRPr="005D7B1B">
        <w:rPr>
          <w:b/>
          <w:i/>
          <w:sz w:val="28"/>
          <w:szCs w:val="28"/>
          <w:u w:val="single"/>
        </w:rPr>
        <w:t>2.</w:t>
      </w:r>
      <w:r w:rsidR="00BD561C" w:rsidRPr="005D7B1B">
        <w:rPr>
          <w:b/>
          <w:i/>
          <w:sz w:val="28"/>
          <w:szCs w:val="28"/>
          <w:u w:val="single"/>
        </w:rPr>
        <w:t>Мониторинг востребованности финансовых услуг за последние</w:t>
      </w:r>
    </w:p>
    <w:p w:rsidR="00823C81" w:rsidRDefault="00BD561C" w:rsidP="00CA2788">
      <w:pPr>
        <w:pStyle w:val="Default"/>
        <w:jc w:val="both"/>
        <w:rPr>
          <w:b/>
          <w:i/>
          <w:sz w:val="28"/>
          <w:szCs w:val="28"/>
          <w:u w:val="single"/>
        </w:rPr>
      </w:pPr>
      <w:r w:rsidRPr="005D7B1B">
        <w:rPr>
          <w:b/>
          <w:i/>
          <w:sz w:val="28"/>
          <w:szCs w:val="28"/>
          <w:u w:val="single"/>
        </w:rPr>
        <w:t>12 месяцев.</w:t>
      </w:r>
    </w:p>
    <w:p w:rsidR="00CA2788" w:rsidRPr="00CA2788" w:rsidRDefault="00CA2788" w:rsidP="00CA2788">
      <w:pPr>
        <w:pStyle w:val="Default"/>
        <w:jc w:val="both"/>
        <w:rPr>
          <w:b/>
          <w:i/>
          <w:sz w:val="28"/>
          <w:szCs w:val="28"/>
          <w:u w:val="single"/>
        </w:rPr>
      </w:pPr>
    </w:p>
    <w:p w:rsidR="00FE4DED" w:rsidRPr="005D7B1B" w:rsidRDefault="00AD3623" w:rsidP="00823C81">
      <w:pPr>
        <w:pStyle w:val="Default"/>
        <w:ind w:firstLine="708"/>
        <w:jc w:val="both"/>
        <w:rPr>
          <w:sz w:val="28"/>
          <w:szCs w:val="28"/>
        </w:rPr>
      </w:pPr>
      <w:r w:rsidRPr="00AD3623">
        <w:rPr>
          <w:sz w:val="28"/>
          <w:szCs w:val="28"/>
        </w:rPr>
        <w:t>Анализ перечисленных финансовых продуктов (услуг), которыми пользовалось опрашиваемое население за последние 12 месяцев, показал, что наиболее востребованным является банковский вклад – 58,6% населения. Из них 36,1% опрошенных имеют вклады на данный момент</w:t>
      </w:r>
      <w:r>
        <w:rPr>
          <w:sz w:val="28"/>
          <w:szCs w:val="28"/>
        </w:rPr>
        <w:t>, а 22,5% пользова</w:t>
      </w:r>
      <w:r w:rsidRPr="00AD3623">
        <w:rPr>
          <w:sz w:val="28"/>
          <w:szCs w:val="28"/>
        </w:rPr>
        <w:t>лись в течение последних12 месяцев. Остальными финансовыми продуктами воспользовалось за последние 12 месяцев менее 20 % населения.</w:t>
      </w:r>
    </w:p>
    <w:p w:rsidR="00C11A2A" w:rsidRPr="005D7B1B" w:rsidRDefault="00BD561C" w:rsidP="00096A1A">
      <w:pPr>
        <w:pStyle w:val="Default"/>
        <w:ind w:firstLine="708"/>
        <w:jc w:val="both"/>
        <w:rPr>
          <w:sz w:val="28"/>
          <w:szCs w:val="28"/>
        </w:rPr>
      </w:pPr>
      <w:r w:rsidRPr="005D7B1B">
        <w:rPr>
          <w:sz w:val="28"/>
          <w:szCs w:val="28"/>
        </w:rPr>
        <w:t>Высказывания</w:t>
      </w:r>
      <w:r w:rsidR="00D225C9" w:rsidRPr="005D7B1B">
        <w:rPr>
          <w:sz w:val="28"/>
          <w:szCs w:val="28"/>
        </w:rPr>
        <w:t>,</w:t>
      </w:r>
      <w:r w:rsidR="007E65B4">
        <w:rPr>
          <w:sz w:val="28"/>
          <w:szCs w:val="28"/>
        </w:rPr>
        <w:t xml:space="preserve"> </w:t>
      </w:r>
      <w:r w:rsidR="00D225C9" w:rsidRPr="005D7B1B">
        <w:rPr>
          <w:sz w:val="28"/>
          <w:szCs w:val="28"/>
        </w:rPr>
        <w:t>описывающие</w:t>
      </w:r>
      <w:r w:rsidR="00E54B82" w:rsidRPr="005D7B1B">
        <w:rPr>
          <w:sz w:val="28"/>
          <w:szCs w:val="28"/>
        </w:rPr>
        <w:t xml:space="preserve"> причину отсутствия </w:t>
      </w:r>
      <w:r w:rsidR="00172EC1" w:rsidRPr="005D7B1B">
        <w:rPr>
          <w:sz w:val="28"/>
          <w:szCs w:val="28"/>
        </w:rPr>
        <w:t xml:space="preserve">у опрашиваемого населения предложенных </w:t>
      </w:r>
      <w:r w:rsidR="00E54B82" w:rsidRPr="005D7B1B">
        <w:rPr>
          <w:sz w:val="28"/>
          <w:szCs w:val="28"/>
        </w:rPr>
        <w:t>финансовых продуктов (услуг)</w:t>
      </w:r>
      <w:r w:rsidR="00096A1A" w:rsidRPr="005D7B1B">
        <w:rPr>
          <w:sz w:val="28"/>
          <w:szCs w:val="28"/>
        </w:rPr>
        <w:t>,</w:t>
      </w:r>
      <w:r w:rsidR="007E65B4">
        <w:rPr>
          <w:sz w:val="28"/>
          <w:szCs w:val="28"/>
        </w:rPr>
        <w:t xml:space="preserve"> </w:t>
      </w:r>
      <w:r w:rsidR="00172EC1" w:rsidRPr="005D7B1B">
        <w:rPr>
          <w:sz w:val="28"/>
          <w:szCs w:val="28"/>
        </w:rPr>
        <w:t>представлен</w:t>
      </w:r>
      <w:r w:rsidRPr="005D7B1B">
        <w:rPr>
          <w:sz w:val="28"/>
          <w:szCs w:val="28"/>
        </w:rPr>
        <w:t>ы</w:t>
      </w:r>
      <w:r w:rsidR="00172EC1" w:rsidRPr="005D7B1B">
        <w:rPr>
          <w:sz w:val="28"/>
          <w:szCs w:val="28"/>
        </w:rPr>
        <w:t xml:space="preserve"> следующей диаграммой:</w:t>
      </w:r>
    </w:p>
    <w:p w:rsidR="00E70BAA" w:rsidRPr="005D7B1B" w:rsidRDefault="00AD3623" w:rsidP="00E70BAA">
      <w:pPr>
        <w:pStyle w:val="Default"/>
        <w:jc w:val="both"/>
        <w:rPr>
          <w:sz w:val="28"/>
          <w:szCs w:val="28"/>
        </w:rPr>
      </w:pPr>
      <w:r w:rsidRPr="005D7B1B">
        <w:rPr>
          <w:rFonts w:eastAsiaTheme="minorHAnsi"/>
          <w:noProof/>
        </w:rPr>
        <w:drawing>
          <wp:inline distT="0" distB="0" distL="0" distR="0">
            <wp:extent cx="6099586" cy="3195021"/>
            <wp:effectExtent l="0" t="0" r="15875" b="24765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A2788" w:rsidRDefault="00CA2788" w:rsidP="00823C81">
      <w:pPr>
        <w:pStyle w:val="Default"/>
        <w:ind w:firstLine="708"/>
        <w:jc w:val="both"/>
        <w:rPr>
          <w:sz w:val="28"/>
          <w:szCs w:val="28"/>
        </w:rPr>
      </w:pPr>
    </w:p>
    <w:p w:rsidR="00AD3623" w:rsidRPr="005D7B1B" w:rsidRDefault="00AD3623" w:rsidP="00AD362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Основной  причиной неиспользования финансовых продуктов, по мнению 48% опрошенных, является недостаточное количество свободных денежных средств.</w:t>
      </w:r>
    </w:p>
    <w:p w:rsidR="00AD3623" w:rsidRDefault="00AD3623" w:rsidP="00AD3623">
      <w:pPr>
        <w:pStyle w:val="Defaul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Привлечение денежных средств</w:t>
      </w:r>
    </w:p>
    <w:p w:rsidR="00AD3623" w:rsidRDefault="00AD3623" w:rsidP="00494663">
      <w:pPr>
        <w:pStyle w:val="Default"/>
        <w:ind w:firstLine="708"/>
        <w:jc w:val="both"/>
        <w:rPr>
          <w:sz w:val="28"/>
          <w:szCs w:val="28"/>
        </w:rPr>
      </w:pPr>
    </w:p>
    <w:p w:rsidR="00AD3623" w:rsidRPr="005D7B1B" w:rsidRDefault="00AD3623" w:rsidP="00AD3623">
      <w:pPr>
        <w:pStyle w:val="Default"/>
        <w:ind w:firstLine="708"/>
        <w:jc w:val="both"/>
        <w:rPr>
          <w:sz w:val="28"/>
          <w:szCs w:val="28"/>
        </w:rPr>
      </w:pPr>
      <w:r w:rsidRPr="00C23F9D">
        <w:rPr>
          <w:sz w:val="28"/>
          <w:szCs w:val="28"/>
        </w:rPr>
        <w:t>Из данной группировки финансовых продуктов (услуг), наиболее востребованным по ответам опрашиваемого населения является иной кредит в банке, не являющийся онлайн-кредитом – 44,6% и использование кредитного лимита по кредитной карте - 36%.</w:t>
      </w:r>
    </w:p>
    <w:p w:rsidR="00AD3623" w:rsidRDefault="00AD3623" w:rsidP="00476FD5">
      <w:pPr>
        <w:pStyle w:val="Default"/>
        <w:ind w:firstLine="709"/>
        <w:jc w:val="both"/>
        <w:rPr>
          <w:sz w:val="28"/>
          <w:szCs w:val="28"/>
        </w:rPr>
      </w:pPr>
      <w:r w:rsidRPr="00C23F9D">
        <w:rPr>
          <w:sz w:val="28"/>
          <w:szCs w:val="28"/>
        </w:rPr>
        <w:t>Нежелание жить в долг (44% опрошенных) и высокая процентная ставка (43,4%) являются основным</w:t>
      </w:r>
      <w:r>
        <w:rPr>
          <w:sz w:val="28"/>
          <w:szCs w:val="28"/>
        </w:rPr>
        <w:t xml:space="preserve">и причинами отсутствия </w:t>
      </w:r>
      <w:r w:rsidRPr="00C23F9D">
        <w:rPr>
          <w:sz w:val="28"/>
          <w:szCs w:val="28"/>
        </w:rPr>
        <w:t>финансовых продуктов у опрашиваемого населения.</w:t>
      </w:r>
    </w:p>
    <w:p w:rsidR="00AD3623" w:rsidRDefault="00AD3623" w:rsidP="00AD3623">
      <w:pPr>
        <w:pStyle w:val="Default"/>
        <w:ind w:firstLine="567"/>
        <w:jc w:val="center"/>
        <w:rPr>
          <w:sz w:val="28"/>
          <w:szCs w:val="28"/>
        </w:rPr>
      </w:pPr>
      <w:r w:rsidRPr="009B54BA">
        <w:rPr>
          <w:b/>
          <w:sz w:val="28"/>
          <w:szCs w:val="28"/>
        </w:rPr>
        <w:t>Банковские карты</w:t>
      </w:r>
    </w:p>
    <w:p w:rsidR="005F21C8" w:rsidRDefault="00476FD5" w:rsidP="00476FD5">
      <w:pPr>
        <w:pStyle w:val="Default"/>
        <w:tabs>
          <w:tab w:val="left" w:pos="1198"/>
        </w:tabs>
        <w:ind w:firstLine="851"/>
        <w:jc w:val="both"/>
        <w:rPr>
          <w:sz w:val="28"/>
          <w:szCs w:val="28"/>
        </w:rPr>
      </w:pPr>
      <w:r w:rsidRPr="00C23F9D">
        <w:rPr>
          <w:sz w:val="28"/>
          <w:szCs w:val="28"/>
        </w:rPr>
        <w:t>Анализ пользования банковскими картами показал, что самая популярная в настоящее время зарплатная карта, ее владеют в настоящее время, либо пользовались</w:t>
      </w:r>
      <w:r>
        <w:rPr>
          <w:sz w:val="28"/>
          <w:szCs w:val="28"/>
        </w:rPr>
        <w:t xml:space="preserve"> последние </w:t>
      </w:r>
      <w:r w:rsidRPr="00C23F9D">
        <w:rPr>
          <w:sz w:val="28"/>
          <w:szCs w:val="28"/>
        </w:rPr>
        <w:t xml:space="preserve">12 месяцев </w:t>
      </w:r>
      <w:r>
        <w:rPr>
          <w:sz w:val="28"/>
          <w:szCs w:val="28"/>
        </w:rPr>
        <w:t xml:space="preserve">- </w:t>
      </w:r>
      <w:r w:rsidRPr="00C23F9D">
        <w:rPr>
          <w:sz w:val="28"/>
          <w:szCs w:val="28"/>
        </w:rPr>
        <w:t>76,5% опрошенных.</w:t>
      </w:r>
    </w:p>
    <w:p w:rsidR="00476FD5" w:rsidRPr="00476FD5" w:rsidRDefault="00476FD5" w:rsidP="00476FD5">
      <w:pPr>
        <w:pStyle w:val="Default"/>
        <w:tabs>
          <w:tab w:val="left" w:pos="1198"/>
        </w:tabs>
        <w:ind w:firstLine="851"/>
        <w:jc w:val="both"/>
        <w:rPr>
          <w:sz w:val="28"/>
          <w:szCs w:val="28"/>
        </w:rPr>
      </w:pPr>
      <w:r w:rsidRPr="00C23F9D">
        <w:rPr>
          <w:sz w:val="28"/>
          <w:szCs w:val="28"/>
        </w:rPr>
        <w:t>Объясняя причины отсутствия платежной карты</w:t>
      </w:r>
      <w:r>
        <w:rPr>
          <w:sz w:val="28"/>
          <w:szCs w:val="28"/>
        </w:rPr>
        <w:t>,</w:t>
      </w:r>
      <w:r w:rsidRPr="00C23F9D">
        <w:rPr>
          <w:sz w:val="28"/>
          <w:szCs w:val="28"/>
        </w:rPr>
        <w:t xml:space="preserve"> основная масса опрашиваемых потребителей</w:t>
      </w:r>
      <w:r w:rsidR="007E65B4">
        <w:rPr>
          <w:sz w:val="28"/>
          <w:szCs w:val="28"/>
        </w:rPr>
        <w:t xml:space="preserve"> </w:t>
      </w:r>
      <w:r w:rsidRPr="00C23F9D">
        <w:rPr>
          <w:sz w:val="28"/>
          <w:szCs w:val="28"/>
        </w:rPr>
        <w:t>указала на наличие карты у других членов семьи (51,4%)</w:t>
      </w:r>
      <w:r>
        <w:rPr>
          <w:sz w:val="28"/>
          <w:szCs w:val="28"/>
        </w:rPr>
        <w:t xml:space="preserve"> и на недостаточность </w:t>
      </w:r>
      <w:r w:rsidRPr="00C23F9D">
        <w:rPr>
          <w:sz w:val="28"/>
          <w:szCs w:val="28"/>
        </w:rPr>
        <w:t>средств для хранения (42,9%).</w:t>
      </w:r>
    </w:p>
    <w:p w:rsidR="00823C81" w:rsidRDefault="00823C81" w:rsidP="005F21C8">
      <w:pPr>
        <w:pStyle w:val="Default"/>
        <w:ind w:left="7655" w:hanging="7088"/>
        <w:jc w:val="both"/>
        <w:rPr>
          <w:b/>
          <w:sz w:val="28"/>
          <w:szCs w:val="28"/>
        </w:rPr>
      </w:pPr>
    </w:p>
    <w:p w:rsidR="00476FD5" w:rsidRDefault="00476FD5" w:rsidP="00476FD5">
      <w:pPr>
        <w:pStyle w:val="Defaul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Страхование </w:t>
      </w:r>
    </w:p>
    <w:p w:rsidR="00476FD5" w:rsidRDefault="00476FD5" w:rsidP="00476FD5">
      <w:pPr>
        <w:pStyle w:val="Default"/>
        <w:ind w:firstLine="708"/>
        <w:jc w:val="both"/>
        <w:rPr>
          <w:b/>
          <w:sz w:val="28"/>
          <w:szCs w:val="28"/>
        </w:rPr>
      </w:pPr>
      <w:r w:rsidRPr="00C23F9D">
        <w:rPr>
          <w:sz w:val="28"/>
          <w:szCs w:val="28"/>
        </w:rPr>
        <w:t>Анализ перечисленных страховых продуктов показал очень низкий уровень востребованности их у опрошенного населения, основными причинами которых являются, по их мнению, отсутствие смысла в страховании – 43,1%, недоверие страховым организациям – 40,3% и слишком высокая стоимость страхового полиса – 14,6.</w:t>
      </w:r>
    </w:p>
    <w:p w:rsidR="00476FD5" w:rsidRDefault="00476FD5" w:rsidP="00476FD5">
      <w:pPr>
        <w:pStyle w:val="Default"/>
        <w:ind w:left="7655" w:hanging="7088"/>
        <w:jc w:val="center"/>
        <w:rPr>
          <w:b/>
          <w:sz w:val="28"/>
          <w:szCs w:val="28"/>
        </w:rPr>
      </w:pPr>
    </w:p>
    <w:p w:rsidR="00476FD5" w:rsidRDefault="00476FD5" w:rsidP="00476FD5">
      <w:pPr>
        <w:pStyle w:val="Default"/>
        <w:ind w:firstLine="708"/>
        <w:jc w:val="center"/>
        <w:rPr>
          <w:b/>
          <w:i/>
          <w:sz w:val="28"/>
          <w:szCs w:val="28"/>
          <w:u w:val="single"/>
        </w:rPr>
      </w:pPr>
      <w:r w:rsidRPr="005D7B1B">
        <w:rPr>
          <w:b/>
          <w:i/>
          <w:sz w:val="28"/>
          <w:szCs w:val="28"/>
          <w:u w:val="single"/>
        </w:rPr>
        <w:t xml:space="preserve">3. Мониторинг удовлетворенности деятельностью в сфере </w:t>
      </w:r>
    </w:p>
    <w:p w:rsidR="00476FD5" w:rsidRPr="005D7B1B" w:rsidRDefault="00476FD5" w:rsidP="00476FD5">
      <w:pPr>
        <w:pStyle w:val="Default"/>
        <w:ind w:firstLine="708"/>
        <w:jc w:val="center"/>
        <w:rPr>
          <w:b/>
          <w:i/>
          <w:sz w:val="28"/>
          <w:szCs w:val="28"/>
          <w:u w:val="single"/>
        </w:rPr>
      </w:pPr>
      <w:r w:rsidRPr="005D7B1B">
        <w:rPr>
          <w:b/>
          <w:i/>
          <w:sz w:val="28"/>
          <w:szCs w:val="28"/>
          <w:u w:val="single"/>
        </w:rPr>
        <w:t>финансо</w:t>
      </w:r>
      <w:r>
        <w:rPr>
          <w:b/>
          <w:i/>
          <w:sz w:val="28"/>
          <w:szCs w:val="28"/>
          <w:u w:val="single"/>
        </w:rPr>
        <w:t>вых услуг</w:t>
      </w:r>
    </w:p>
    <w:p w:rsidR="00476FD5" w:rsidRPr="00476FD5" w:rsidRDefault="00476FD5" w:rsidP="00476FD5">
      <w:pPr>
        <w:pStyle w:val="Default"/>
        <w:ind w:left="7655" w:hanging="7088"/>
        <w:rPr>
          <w:sz w:val="28"/>
          <w:szCs w:val="28"/>
        </w:rPr>
      </w:pPr>
    </w:p>
    <w:p w:rsidR="00476FD5" w:rsidRDefault="00476FD5" w:rsidP="00F85088">
      <w:pPr>
        <w:pStyle w:val="Default"/>
        <w:ind w:firstLine="708"/>
        <w:jc w:val="both"/>
        <w:rPr>
          <w:sz w:val="28"/>
          <w:szCs w:val="28"/>
        </w:rPr>
      </w:pPr>
    </w:p>
    <w:p w:rsidR="00476FD5" w:rsidRDefault="00476FD5" w:rsidP="00F85088">
      <w:pPr>
        <w:pStyle w:val="Default"/>
        <w:ind w:firstLine="708"/>
        <w:jc w:val="both"/>
        <w:rPr>
          <w:sz w:val="28"/>
          <w:szCs w:val="28"/>
        </w:rPr>
      </w:pPr>
    </w:p>
    <w:p w:rsidR="00476FD5" w:rsidRDefault="00476FD5" w:rsidP="00F85088">
      <w:pPr>
        <w:pStyle w:val="Default"/>
        <w:ind w:firstLine="708"/>
        <w:jc w:val="both"/>
        <w:rPr>
          <w:sz w:val="28"/>
          <w:szCs w:val="28"/>
        </w:rPr>
      </w:pPr>
    </w:p>
    <w:p w:rsidR="00915509" w:rsidRPr="005D7B1B" w:rsidRDefault="00F85088" w:rsidP="00F85088">
      <w:pPr>
        <w:pStyle w:val="Default"/>
        <w:ind w:firstLine="708"/>
        <w:jc w:val="both"/>
        <w:rPr>
          <w:sz w:val="28"/>
          <w:szCs w:val="28"/>
        </w:rPr>
      </w:pPr>
      <w:r w:rsidRPr="005D7B1B">
        <w:rPr>
          <w:sz w:val="28"/>
          <w:szCs w:val="28"/>
        </w:rPr>
        <w:t xml:space="preserve">Анализ </w:t>
      </w:r>
      <w:r w:rsidR="00DF1003" w:rsidRPr="005D7B1B">
        <w:rPr>
          <w:sz w:val="28"/>
          <w:szCs w:val="28"/>
        </w:rPr>
        <w:t>пользования банковскими картами</w:t>
      </w:r>
      <w:r w:rsidR="007E65B4">
        <w:rPr>
          <w:sz w:val="28"/>
          <w:szCs w:val="28"/>
        </w:rPr>
        <w:t xml:space="preserve"> </w:t>
      </w:r>
      <w:r w:rsidRPr="005D7B1B">
        <w:rPr>
          <w:sz w:val="28"/>
          <w:szCs w:val="28"/>
        </w:rPr>
        <w:t xml:space="preserve">показал, что </w:t>
      </w:r>
      <w:r w:rsidR="00915509" w:rsidRPr="005D7B1B">
        <w:rPr>
          <w:sz w:val="28"/>
          <w:szCs w:val="28"/>
        </w:rPr>
        <w:t>больше поло</w:t>
      </w:r>
      <w:r w:rsidR="006D6D4F" w:rsidRPr="005D7B1B">
        <w:rPr>
          <w:sz w:val="28"/>
          <w:szCs w:val="28"/>
        </w:rPr>
        <w:t>вины опрашиваемого населения пользовалось</w:t>
      </w:r>
      <w:r w:rsidR="007E65B4">
        <w:rPr>
          <w:sz w:val="28"/>
          <w:szCs w:val="28"/>
        </w:rPr>
        <w:t xml:space="preserve"> </w:t>
      </w:r>
      <w:r w:rsidRPr="005D7B1B">
        <w:rPr>
          <w:sz w:val="28"/>
          <w:szCs w:val="28"/>
        </w:rPr>
        <w:t>зарплат</w:t>
      </w:r>
      <w:r w:rsidR="00915509" w:rsidRPr="005D7B1B">
        <w:rPr>
          <w:sz w:val="28"/>
          <w:szCs w:val="28"/>
        </w:rPr>
        <w:t>ной</w:t>
      </w:r>
      <w:r w:rsidRPr="005D7B1B">
        <w:rPr>
          <w:sz w:val="28"/>
          <w:szCs w:val="28"/>
        </w:rPr>
        <w:t xml:space="preserve"> кар</w:t>
      </w:r>
      <w:r w:rsidR="00915509" w:rsidRPr="005D7B1B">
        <w:rPr>
          <w:sz w:val="28"/>
          <w:szCs w:val="28"/>
        </w:rPr>
        <w:t>той</w:t>
      </w:r>
      <w:r w:rsidR="006D6D4F" w:rsidRPr="005D7B1B">
        <w:rPr>
          <w:sz w:val="28"/>
          <w:szCs w:val="28"/>
        </w:rPr>
        <w:t>(</w:t>
      </w:r>
      <w:r w:rsidR="007E1701">
        <w:rPr>
          <w:sz w:val="28"/>
          <w:szCs w:val="28"/>
        </w:rPr>
        <w:t>82,8</w:t>
      </w:r>
      <w:r w:rsidR="006D6D4F" w:rsidRPr="005D7B1B">
        <w:rPr>
          <w:sz w:val="28"/>
          <w:szCs w:val="28"/>
        </w:rPr>
        <w:t>%)</w:t>
      </w:r>
      <w:r w:rsidRPr="005D7B1B">
        <w:rPr>
          <w:sz w:val="28"/>
          <w:szCs w:val="28"/>
        </w:rPr>
        <w:t>и</w:t>
      </w:r>
      <w:r w:rsidR="00915509" w:rsidRPr="005D7B1B">
        <w:rPr>
          <w:sz w:val="28"/>
          <w:szCs w:val="28"/>
        </w:rPr>
        <w:t xml:space="preserve"> другой расчетной (дебетовой) картой, кроме карты для получения зарплаты, пенсий и иных социальных выплат</w:t>
      </w:r>
      <w:r w:rsidR="00F831B7">
        <w:rPr>
          <w:sz w:val="28"/>
          <w:szCs w:val="28"/>
        </w:rPr>
        <w:t>– 50,</w:t>
      </w:r>
      <w:r w:rsidR="007E1701">
        <w:rPr>
          <w:sz w:val="28"/>
          <w:szCs w:val="28"/>
        </w:rPr>
        <w:t>0</w:t>
      </w:r>
      <w:r w:rsidR="00F831B7">
        <w:rPr>
          <w:sz w:val="28"/>
          <w:szCs w:val="28"/>
        </w:rPr>
        <w:t>%.</w:t>
      </w:r>
    </w:p>
    <w:p w:rsidR="00625178" w:rsidRPr="005D7B1B" w:rsidRDefault="00625178" w:rsidP="00625178">
      <w:pPr>
        <w:pStyle w:val="Default"/>
        <w:ind w:firstLine="708"/>
        <w:jc w:val="both"/>
        <w:rPr>
          <w:sz w:val="28"/>
          <w:szCs w:val="28"/>
        </w:rPr>
      </w:pPr>
      <w:r w:rsidRPr="005D7B1B">
        <w:rPr>
          <w:sz w:val="28"/>
          <w:szCs w:val="28"/>
        </w:rPr>
        <w:t>Высказывания</w:t>
      </w:r>
      <w:r w:rsidR="00F85088" w:rsidRPr="005D7B1B">
        <w:rPr>
          <w:sz w:val="28"/>
          <w:szCs w:val="28"/>
        </w:rPr>
        <w:t xml:space="preserve">, которые описывают причину отсутствия у опрашиваемого населения </w:t>
      </w:r>
      <w:r w:rsidRPr="005D7B1B">
        <w:rPr>
          <w:sz w:val="28"/>
          <w:szCs w:val="28"/>
        </w:rPr>
        <w:t>банковских карт</w:t>
      </w:r>
      <w:r w:rsidR="00F85088" w:rsidRPr="005D7B1B">
        <w:rPr>
          <w:sz w:val="28"/>
          <w:szCs w:val="28"/>
        </w:rPr>
        <w:t>, представлен</w:t>
      </w:r>
      <w:r w:rsidRPr="005D7B1B">
        <w:rPr>
          <w:sz w:val="28"/>
          <w:szCs w:val="28"/>
        </w:rPr>
        <w:t>ы</w:t>
      </w:r>
      <w:r w:rsidR="00F85088" w:rsidRPr="005D7B1B">
        <w:rPr>
          <w:sz w:val="28"/>
          <w:szCs w:val="28"/>
        </w:rPr>
        <w:t xml:space="preserve"> следующей диаграммой:</w:t>
      </w:r>
    </w:p>
    <w:p w:rsidR="00E70BAA" w:rsidRPr="005D7B1B" w:rsidRDefault="00E70BAA" w:rsidP="00476FD5">
      <w:pPr>
        <w:pStyle w:val="Default"/>
        <w:jc w:val="both"/>
        <w:rPr>
          <w:b/>
          <w:i/>
          <w:sz w:val="28"/>
          <w:szCs w:val="28"/>
          <w:u w:val="single"/>
        </w:rPr>
      </w:pPr>
    </w:p>
    <w:p w:rsidR="00893EAE" w:rsidRPr="005D7B1B" w:rsidRDefault="00084467" w:rsidP="00EB14BB">
      <w:pPr>
        <w:pStyle w:val="Default"/>
        <w:ind w:firstLine="708"/>
        <w:jc w:val="both"/>
        <w:rPr>
          <w:b/>
          <w:i/>
          <w:sz w:val="28"/>
          <w:szCs w:val="28"/>
          <w:u w:val="single"/>
        </w:rPr>
      </w:pPr>
      <w:r w:rsidRPr="005D7B1B">
        <w:rPr>
          <w:b/>
          <w:i/>
          <w:sz w:val="28"/>
          <w:szCs w:val="28"/>
          <w:u w:val="single"/>
        </w:rPr>
        <w:t>3</w:t>
      </w:r>
      <w:r w:rsidR="00893EAE" w:rsidRPr="005D7B1B">
        <w:rPr>
          <w:b/>
          <w:i/>
          <w:sz w:val="28"/>
          <w:szCs w:val="28"/>
          <w:u w:val="single"/>
        </w:rPr>
        <w:t>. Мониторинг удовлетворенности деятельностью в сфере финансо</w:t>
      </w:r>
      <w:r w:rsidRPr="005D7B1B">
        <w:rPr>
          <w:b/>
          <w:i/>
          <w:sz w:val="28"/>
          <w:szCs w:val="28"/>
          <w:u w:val="single"/>
        </w:rPr>
        <w:t>вых услуг.</w:t>
      </w:r>
    </w:p>
    <w:p w:rsidR="00893EAE" w:rsidRPr="005D7B1B" w:rsidRDefault="00893EAE" w:rsidP="00893EAE">
      <w:pPr>
        <w:pStyle w:val="Default"/>
        <w:ind w:firstLine="708"/>
        <w:jc w:val="both"/>
        <w:rPr>
          <w:color w:val="FFFFFF" w:themeColor="background1"/>
          <w:sz w:val="28"/>
          <w:szCs w:val="28"/>
        </w:rPr>
      </w:pPr>
    </w:p>
    <w:p w:rsidR="00893EAE" w:rsidRPr="005D7B1B" w:rsidRDefault="005D08BE" w:rsidP="007E1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B">
        <w:rPr>
          <w:rFonts w:ascii="Times New Roman" w:hAnsi="Times New Roman" w:cs="Times New Roman"/>
          <w:b/>
          <w:sz w:val="28"/>
          <w:szCs w:val="28"/>
        </w:rPr>
        <w:t>У</w:t>
      </w:r>
      <w:r w:rsidR="00AA1D03" w:rsidRPr="005D7B1B">
        <w:rPr>
          <w:rFonts w:ascii="Times New Roman" w:hAnsi="Times New Roman" w:cs="Times New Roman"/>
          <w:b/>
          <w:sz w:val="28"/>
          <w:szCs w:val="28"/>
        </w:rPr>
        <w:t>ровень удовлетворенности</w:t>
      </w:r>
      <w:r w:rsidR="007E6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EAE" w:rsidRPr="005D7B1B">
        <w:rPr>
          <w:rFonts w:ascii="Times New Roman" w:hAnsi="Times New Roman" w:cs="Times New Roman"/>
          <w:b/>
          <w:sz w:val="28"/>
          <w:szCs w:val="28"/>
        </w:rPr>
        <w:t>опрошен</w:t>
      </w:r>
      <w:r w:rsidR="00B5409E" w:rsidRPr="005D7B1B">
        <w:rPr>
          <w:rFonts w:ascii="Times New Roman" w:hAnsi="Times New Roman" w:cs="Times New Roman"/>
          <w:b/>
          <w:sz w:val="28"/>
          <w:szCs w:val="28"/>
        </w:rPr>
        <w:t>ного населения работой/сервисом</w:t>
      </w:r>
      <w:r w:rsidR="00893EAE" w:rsidRPr="005D7B1B">
        <w:rPr>
          <w:rFonts w:ascii="Times New Roman" w:hAnsi="Times New Roman" w:cs="Times New Roman"/>
          <w:b/>
          <w:sz w:val="28"/>
          <w:szCs w:val="28"/>
        </w:rPr>
        <w:t xml:space="preserve"> финансовых организаций</w:t>
      </w:r>
      <w:r w:rsidR="00E50E02" w:rsidRPr="005D7B1B">
        <w:rPr>
          <w:rFonts w:ascii="Times New Roman" w:hAnsi="Times New Roman" w:cs="Times New Roman"/>
          <w:b/>
          <w:sz w:val="28"/>
          <w:szCs w:val="28"/>
        </w:rPr>
        <w:t xml:space="preserve">, расположенных на территории </w:t>
      </w:r>
      <w:r w:rsidR="007E1701">
        <w:rPr>
          <w:rFonts w:ascii="Times New Roman" w:hAnsi="Times New Roman" w:cs="Times New Roman"/>
          <w:b/>
          <w:sz w:val="28"/>
          <w:szCs w:val="28"/>
        </w:rPr>
        <w:t>Новоалександровского городского округа Ставропольского края</w:t>
      </w:r>
      <w:r w:rsidR="007E6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09E" w:rsidRPr="005D7B1B">
        <w:rPr>
          <w:rFonts w:ascii="Times New Roman" w:hAnsi="Times New Roman" w:cs="Times New Roman"/>
          <w:b/>
          <w:sz w:val="28"/>
          <w:szCs w:val="28"/>
        </w:rPr>
        <w:t>за 202</w:t>
      </w:r>
      <w:r w:rsidR="00476FD5">
        <w:rPr>
          <w:rFonts w:ascii="Times New Roman" w:hAnsi="Times New Roman" w:cs="Times New Roman"/>
          <w:b/>
          <w:sz w:val="28"/>
          <w:szCs w:val="28"/>
        </w:rPr>
        <w:t>2</w:t>
      </w:r>
      <w:r w:rsidR="00B5409E" w:rsidRPr="005D7B1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76FD5" w:rsidRDefault="00476FD5" w:rsidP="0047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9D">
        <w:rPr>
          <w:rFonts w:ascii="Times New Roman" w:hAnsi="Times New Roman" w:cs="Times New Roman"/>
          <w:sz w:val="28"/>
          <w:szCs w:val="28"/>
        </w:rPr>
        <w:t>Оценка удовлетворенности опрошенного населения работой/сервисом финансовых организаций при оформлении и/или использовании финансовых услуг показала высокий уровень удовлетворенности работой/сервисом банков – 76,6% опрошенного населения, работой страховых организаций – 37,8%.Одновременно виден высокий процент населения, которое не сталкивалось с сельскохозяйственными кредитными потребительскими кооперативами – 87,8%, брокерами – 83,6% и негосударственными пенсионными фондами – 74,2%.</w:t>
      </w:r>
    </w:p>
    <w:p w:rsidR="00476FD5" w:rsidRDefault="00476FD5" w:rsidP="0047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8BE" w:rsidRPr="005D7B1B" w:rsidRDefault="00476FD5" w:rsidP="00476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B">
        <w:rPr>
          <w:rFonts w:ascii="Times New Roman" w:hAnsi="Times New Roman" w:cs="Times New Roman"/>
          <w:b/>
          <w:sz w:val="28"/>
          <w:szCs w:val="28"/>
        </w:rPr>
        <w:t>Степень доверия опрошенного населения финансовым организациям, расположенным на территории</w:t>
      </w:r>
      <w:r w:rsidR="007E6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98D">
        <w:rPr>
          <w:rFonts w:ascii="Times New Roman" w:hAnsi="Times New Roman" w:cs="Times New Roman"/>
          <w:b/>
          <w:sz w:val="28"/>
          <w:szCs w:val="28"/>
        </w:rPr>
        <w:t xml:space="preserve">Новоалександровского городского округа Ставропольского края </w:t>
      </w:r>
      <w:r w:rsidR="00C5098D" w:rsidRPr="005D7B1B">
        <w:rPr>
          <w:rFonts w:ascii="Times New Roman" w:hAnsi="Times New Roman" w:cs="Times New Roman"/>
          <w:b/>
          <w:sz w:val="28"/>
          <w:szCs w:val="28"/>
        </w:rPr>
        <w:t>за 202</w:t>
      </w:r>
      <w:r w:rsidR="00C5098D">
        <w:rPr>
          <w:rFonts w:ascii="Times New Roman" w:hAnsi="Times New Roman" w:cs="Times New Roman"/>
          <w:b/>
          <w:sz w:val="28"/>
          <w:szCs w:val="28"/>
        </w:rPr>
        <w:t>1</w:t>
      </w:r>
      <w:r w:rsidR="00C5098D" w:rsidRPr="005D7B1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8462C" w:rsidRDefault="00476FD5" w:rsidP="003E7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FD5">
        <w:rPr>
          <w:rFonts w:ascii="Times New Roman" w:hAnsi="Times New Roman" w:cs="Times New Roman"/>
          <w:sz w:val="28"/>
          <w:szCs w:val="28"/>
        </w:rPr>
        <w:t>По итогам опроса видно, что самый высокий уровень доверия опрошенного населения у банков – 74,7% и у субъектов страхового дела -35,4%. Самый низкий у сельскохозяйственных потребител</w:t>
      </w:r>
      <w:r>
        <w:rPr>
          <w:rFonts w:ascii="Times New Roman" w:hAnsi="Times New Roman" w:cs="Times New Roman"/>
          <w:sz w:val="28"/>
          <w:szCs w:val="28"/>
        </w:rPr>
        <w:t>ьских кооперативов – 7,1%, него</w:t>
      </w:r>
      <w:r w:rsidRPr="00476FD5">
        <w:rPr>
          <w:rFonts w:ascii="Times New Roman" w:hAnsi="Times New Roman" w:cs="Times New Roman"/>
          <w:sz w:val="28"/>
          <w:szCs w:val="28"/>
        </w:rPr>
        <w:t>сударственных пенсионных фондов – 10,4%  и ломбардов – 11,9%.</w:t>
      </w:r>
    </w:p>
    <w:p w:rsidR="003E7032" w:rsidRPr="003E7032" w:rsidRDefault="003E7032" w:rsidP="003E7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EAE" w:rsidRPr="005D7B1B" w:rsidRDefault="00F85E32" w:rsidP="00F85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B">
        <w:rPr>
          <w:rFonts w:ascii="Times New Roman" w:hAnsi="Times New Roman" w:cs="Times New Roman"/>
          <w:b/>
          <w:sz w:val="28"/>
          <w:szCs w:val="28"/>
        </w:rPr>
        <w:t>Уровень удовлетворенности опрошенного населения продуктами/услугами финансовых организаций при их оформлении и/или использовании</w:t>
      </w:r>
    </w:p>
    <w:p w:rsidR="00476FD5" w:rsidRPr="00C23F9D" w:rsidRDefault="00546DBC" w:rsidP="0047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b/>
          <w:sz w:val="28"/>
          <w:szCs w:val="28"/>
        </w:rPr>
        <w:tab/>
      </w:r>
      <w:r w:rsidR="00476FD5">
        <w:rPr>
          <w:rFonts w:ascii="Times New Roman" w:hAnsi="Times New Roman" w:cs="Times New Roman"/>
          <w:sz w:val="28"/>
          <w:szCs w:val="28"/>
        </w:rPr>
        <w:t>Ф</w:t>
      </w:r>
      <w:r w:rsidR="00476FD5" w:rsidRPr="00C23F9D">
        <w:rPr>
          <w:rFonts w:ascii="Times New Roman" w:hAnsi="Times New Roman" w:cs="Times New Roman"/>
          <w:sz w:val="28"/>
          <w:szCs w:val="28"/>
        </w:rPr>
        <w:t xml:space="preserve">инансовых продуктов видно, что высокий уровень удовлетворенности </w:t>
      </w:r>
      <w:r w:rsidR="00476FD5">
        <w:rPr>
          <w:rFonts w:ascii="Times New Roman" w:hAnsi="Times New Roman" w:cs="Times New Roman"/>
          <w:sz w:val="28"/>
          <w:szCs w:val="28"/>
        </w:rPr>
        <w:t xml:space="preserve">опрошенного </w:t>
      </w:r>
      <w:r w:rsidR="00476FD5" w:rsidRPr="00C23F9D">
        <w:rPr>
          <w:rFonts w:ascii="Times New Roman" w:hAnsi="Times New Roman" w:cs="Times New Roman"/>
          <w:sz w:val="28"/>
          <w:szCs w:val="28"/>
        </w:rPr>
        <w:t xml:space="preserve">населения расчетными (дебетовыми) картами, включая зарплатные - 74,3%, переводами и платежами – 72,9%, кредитными картами – 66,4%, вкладами – 65,7%, кредитами – 52,8%, услугами обязательного медицинского страхования – 51,7% и другим обязательным страхованием – 50,6%. </w:t>
      </w:r>
    </w:p>
    <w:p w:rsidR="00476FD5" w:rsidRPr="00C23F9D" w:rsidRDefault="00476FD5" w:rsidP="0047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9D">
        <w:rPr>
          <w:rFonts w:ascii="Times New Roman" w:hAnsi="Times New Roman" w:cs="Times New Roman"/>
          <w:sz w:val="28"/>
          <w:szCs w:val="28"/>
        </w:rPr>
        <w:t>Одновременно в результате опроса было выявлено, что большинство опрошенного населения не сталкивалось с такими финансовыми продуктами, как:</w:t>
      </w:r>
    </w:p>
    <w:p w:rsidR="00476FD5" w:rsidRPr="00C23F9D" w:rsidRDefault="00476FD5" w:rsidP="0047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9D">
        <w:rPr>
          <w:rFonts w:ascii="Times New Roman" w:hAnsi="Times New Roman" w:cs="Times New Roman"/>
          <w:sz w:val="28"/>
          <w:szCs w:val="28"/>
        </w:rPr>
        <w:t>- размещение средств в форме договора займа в сельскохозяйственных кредитных потребительских кооперативах – 90,8% и в кредитных потребительских кооперативах – 66,1%;</w:t>
      </w:r>
    </w:p>
    <w:p w:rsidR="00476FD5" w:rsidRPr="00C23F9D" w:rsidRDefault="00476FD5" w:rsidP="0047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9D">
        <w:rPr>
          <w:rFonts w:ascii="Times New Roman" w:hAnsi="Times New Roman" w:cs="Times New Roman"/>
          <w:sz w:val="28"/>
          <w:szCs w:val="28"/>
        </w:rPr>
        <w:t>- займы в сельскохозяйственных кредитных потребительских кооперативах – 90,6%;</w:t>
      </w:r>
    </w:p>
    <w:p w:rsidR="007A19B1" w:rsidRPr="005D7B1B" w:rsidRDefault="00476FD5" w:rsidP="0047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F9D">
        <w:rPr>
          <w:rFonts w:ascii="Times New Roman" w:hAnsi="Times New Roman" w:cs="Times New Roman"/>
          <w:sz w:val="28"/>
          <w:szCs w:val="28"/>
        </w:rPr>
        <w:t>- индивидуальные инвестиционные счета – 87,9%.</w:t>
      </w:r>
    </w:p>
    <w:p w:rsidR="000E5CC6" w:rsidRPr="005D7B1B" w:rsidRDefault="000E5CC6" w:rsidP="00476F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hAnsi="Times New Roman" w:cs="Times New Roman"/>
          <w:b/>
          <w:i/>
          <w:sz w:val="28"/>
          <w:szCs w:val="28"/>
          <w:u w:val="single"/>
        </w:rPr>
        <w:t>4. Мониторинг доступности для населения финансовых услуг.</w:t>
      </w:r>
    </w:p>
    <w:p w:rsidR="00C5098D" w:rsidRPr="005D7B1B" w:rsidRDefault="00C5098D" w:rsidP="003E7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98D" w:rsidRDefault="00AA08D3" w:rsidP="003E7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ab/>
        <w:t xml:space="preserve">По мнению </w:t>
      </w:r>
      <w:r w:rsidR="00A67D31" w:rsidRPr="005D7B1B">
        <w:rPr>
          <w:rFonts w:ascii="Times New Roman" w:hAnsi="Times New Roman" w:cs="Times New Roman"/>
          <w:sz w:val="28"/>
          <w:szCs w:val="28"/>
        </w:rPr>
        <w:t>почти всего</w:t>
      </w:r>
      <w:r w:rsidRPr="005D7B1B">
        <w:rPr>
          <w:rFonts w:ascii="Times New Roman" w:hAnsi="Times New Roman" w:cs="Times New Roman"/>
          <w:sz w:val="28"/>
          <w:szCs w:val="28"/>
        </w:rPr>
        <w:t xml:space="preserve"> опрошенного населения (</w:t>
      </w:r>
      <w:r w:rsidR="003E7032">
        <w:rPr>
          <w:rFonts w:ascii="Times New Roman" w:hAnsi="Times New Roman" w:cs="Times New Roman"/>
          <w:sz w:val="28"/>
          <w:szCs w:val="28"/>
        </w:rPr>
        <w:t>96,8</w:t>
      </w:r>
      <w:r w:rsidRPr="005D7B1B">
        <w:rPr>
          <w:rFonts w:ascii="Times New Roman" w:hAnsi="Times New Roman" w:cs="Times New Roman"/>
          <w:sz w:val="28"/>
          <w:szCs w:val="28"/>
        </w:rPr>
        <w:t>%)</w:t>
      </w:r>
      <w:r w:rsidR="00B0289D" w:rsidRPr="005D7B1B">
        <w:rPr>
          <w:rFonts w:ascii="Times New Roman" w:hAnsi="Times New Roman" w:cs="Times New Roman"/>
          <w:sz w:val="28"/>
          <w:szCs w:val="28"/>
        </w:rPr>
        <w:t xml:space="preserve"> легко доступны</w:t>
      </w:r>
      <w:r w:rsidRPr="005D7B1B">
        <w:rPr>
          <w:rFonts w:ascii="Times New Roman" w:hAnsi="Times New Roman" w:cs="Times New Roman"/>
          <w:sz w:val="28"/>
          <w:szCs w:val="28"/>
        </w:rPr>
        <w:t xml:space="preserve"> касса и банкомат или терминал (устройство без функции выдачи наличных денежных средств)</w:t>
      </w:r>
      <w:r w:rsidR="00B0289D" w:rsidRPr="005D7B1B">
        <w:rPr>
          <w:rFonts w:ascii="Times New Roman" w:hAnsi="Times New Roman" w:cs="Times New Roman"/>
          <w:sz w:val="28"/>
          <w:szCs w:val="28"/>
        </w:rPr>
        <w:t>, которые</w:t>
      </w:r>
      <w:r w:rsidRPr="005D7B1B">
        <w:rPr>
          <w:rFonts w:ascii="Times New Roman" w:hAnsi="Times New Roman" w:cs="Times New Roman"/>
          <w:sz w:val="28"/>
          <w:szCs w:val="28"/>
        </w:rPr>
        <w:t xml:space="preserve"> имеются во всех отделениях банка.</w:t>
      </w:r>
      <w:r w:rsidR="00A305A0" w:rsidRPr="005D7B1B">
        <w:rPr>
          <w:rFonts w:ascii="Times New Roman" w:hAnsi="Times New Roman" w:cs="Times New Roman"/>
          <w:sz w:val="28"/>
          <w:szCs w:val="28"/>
        </w:rPr>
        <w:t xml:space="preserve"> Чуть меньше доступность к</w:t>
      </w:r>
      <w:r w:rsidR="00A67D31" w:rsidRPr="005D7B1B">
        <w:rPr>
          <w:rFonts w:ascii="Times New Roman" w:hAnsi="Times New Roman" w:cs="Times New Roman"/>
          <w:sz w:val="28"/>
          <w:szCs w:val="28"/>
        </w:rPr>
        <w:t>:</w:t>
      </w:r>
      <w:r w:rsidR="00A305A0" w:rsidRPr="005D7B1B">
        <w:rPr>
          <w:rFonts w:ascii="Times New Roman" w:hAnsi="Times New Roman" w:cs="Times New Roman"/>
          <w:sz w:val="28"/>
          <w:szCs w:val="28"/>
        </w:rPr>
        <w:t xml:space="preserve"> платежным терминалам для приема наличных денежных средств с целью оплаты товаров (услуг) – </w:t>
      </w:r>
      <w:r w:rsidR="003E7032">
        <w:rPr>
          <w:rFonts w:ascii="Times New Roman" w:hAnsi="Times New Roman" w:cs="Times New Roman"/>
          <w:sz w:val="28"/>
          <w:szCs w:val="28"/>
        </w:rPr>
        <w:t>7</w:t>
      </w:r>
      <w:r w:rsidR="00A305A0" w:rsidRPr="005D7B1B">
        <w:rPr>
          <w:rFonts w:ascii="Times New Roman" w:hAnsi="Times New Roman" w:cs="Times New Roman"/>
          <w:sz w:val="28"/>
          <w:szCs w:val="28"/>
        </w:rPr>
        <w:t>9,</w:t>
      </w:r>
      <w:r w:rsidR="003E7032">
        <w:rPr>
          <w:rFonts w:ascii="Times New Roman" w:hAnsi="Times New Roman" w:cs="Times New Roman"/>
          <w:sz w:val="28"/>
          <w:szCs w:val="28"/>
        </w:rPr>
        <w:t>6</w:t>
      </w:r>
      <w:r w:rsidR="00A305A0" w:rsidRPr="005D7B1B">
        <w:rPr>
          <w:rFonts w:ascii="Times New Roman" w:hAnsi="Times New Roman" w:cs="Times New Roman"/>
          <w:sz w:val="28"/>
          <w:szCs w:val="28"/>
        </w:rPr>
        <w:t>% населения</w:t>
      </w:r>
      <w:r w:rsidR="00A67D31" w:rsidRPr="005D7B1B">
        <w:rPr>
          <w:rFonts w:ascii="Times New Roman" w:hAnsi="Times New Roman" w:cs="Times New Roman"/>
          <w:sz w:val="28"/>
          <w:szCs w:val="28"/>
        </w:rPr>
        <w:t>;</w:t>
      </w:r>
      <w:r w:rsidR="00A305A0" w:rsidRPr="005D7B1B">
        <w:rPr>
          <w:rFonts w:ascii="Times New Roman" w:hAnsi="Times New Roman" w:cs="Times New Roman"/>
          <w:sz w:val="28"/>
          <w:szCs w:val="28"/>
        </w:rPr>
        <w:t xml:space="preserve"> POS-терминалам для безналичной оплаты с помощью банковской карты в организациях торговли (услуг) – 64,</w:t>
      </w:r>
      <w:r w:rsidR="003E7032">
        <w:rPr>
          <w:rFonts w:ascii="Times New Roman" w:hAnsi="Times New Roman" w:cs="Times New Roman"/>
          <w:sz w:val="28"/>
          <w:szCs w:val="28"/>
        </w:rPr>
        <w:t>0</w:t>
      </w:r>
      <w:r w:rsidR="00A67D31" w:rsidRPr="005D7B1B">
        <w:rPr>
          <w:rFonts w:ascii="Times New Roman" w:hAnsi="Times New Roman" w:cs="Times New Roman"/>
          <w:sz w:val="28"/>
          <w:szCs w:val="28"/>
        </w:rPr>
        <w:t>%;</w:t>
      </w:r>
      <w:r w:rsidR="00A305A0" w:rsidRPr="005D7B1B">
        <w:rPr>
          <w:rFonts w:ascii="Times New Roman" w:hAnsi="Times New Roman" w:cs="Times New Roman"/>
          <w:sz w:val="28"/>
          <w:szCs w:val="28"/>
        </w:rPr>
        <w:t xml:space="preserve"> банкоматам или терминалам (устройство без функции выдачи наличных денежных средств) вне отделения банка – </w:t>
      </w:r>
      <w:r w:rsidR="003E7032">
        <w:rPr>
          <w:rFonts w:ascii="Times New Roman" w:hAnsi="Times New Roman" w:cs="Times New Roman"/>
          <w:sz w:val="28"/>
          <w:szCs w:val="28"/>
        </w:rPr>
        <w:t>53,1</w:t>
      </w:r>
      <w:r w:rsidR="00B37825" w:rsidRPr="005D7B1B">
        <w:rPr>
          <w:rFonts w:ascii="Times New Roman" w:hAnsi="Times New Roman" w:cs="Times New Roman"/>
          <w:sz w:val="28"/>
          <w:szCs w:val="28"/>
        </w:rPr>
        <w:t xml:space="preserve">% и отделениям почтовой связи – </w:t>
      </w:r>
      <w:r w:rsidR="003E7032">
        <w:rPr>
          <w:rFonts w:ascii="Times New Roman" w:hAnsi="Times New Roman" w:cs="Times New Roman"/>
          <w:sz w:val="28"/>
          <w:szCs w:val="28"/>
        </w:rPr>
        <w:t>35,9</w:t>
      </w:r>
      <w:r w:rsidR="00A67D31" w:rsidRPr="005D7B1B">
        <w:rPr>
          <w:rFonts w:ascii="Times New Roman" w:hAnsi="Times New Roman" w:cs="Times New Roman"/>
          <w:sz w:val="28"/>
          <w:szCs w:val="28"/>
        </w:rPr>
        <w:t>%.</w:t>
      </w:r>
    </w:p>
    <w:p w:rsidR="008B6607" w:rsidRDefault="008B6607" w:rsidP="008B66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607" w:rsidRDefault="008B6607" w:rsidP="008B66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DA4">
        <w:rPr>
          <w:rFonts w:ascii="Times New Roman" w:hAnsi="Times New Roman" w:cs="Times New Roman"/>
          <w:b/>
          <w:sz w:val="28"/>
          <w:szCs w:val="28"/>
        </w:rPr>
        <w:t>Оценка времени доступа к каналам дистанционного обслуживания</w:t>
      </w:r>
    </w:p>
    <w:p w:rsidR="008B6607" w:rsidRPr="005D7B1B" w:rsidRDefault="008B6607" w:rsidP="003E7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889" w:rsidRPr="005D7B1B" w:rsidRDefault="00A67D31" w:rsidP="00AA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ab/>
      </w:r>
      <w:r w:rsidR="00247533" w:rsidRPr="005D7B1B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5D7B1B">
        <w:rPr>
          <w:rFonts w:ascii="Times New Roman" w:hAnsi="Times New Roman" w:cs="Times New Roman"/>
          <w:sz w:val="28"/>
          <w:szCs w:val="28"/>
        </w:rPr>
        <w:t>большинства опрошенного населения</w:t>
      </w:r>
      <w:r w:rsidR="007E65B4">
        <w:rPr>
          <w:rFonts w:ascii="Times New Roman" w:hAnsi="Times New Roman" w:cs="Times New Roman"/>
          <w:sz w:val="28"/>
          <w:szCs w:val="28"/>
        </w:rPr>
        <w:t xml:space="preserve"> </w:t>
      </w:r>
      <w:r w:rsidR="00247533" w:rsidRPr="005D7B1B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185889" w:rsidRPr="005D7B1B">
        <w:rPr>
          <w:rFonts w:ascii="Times New Roman" w:hAnsi="Times New Roman" w:cs="Times New Roman"/>
          <w:sz w:val="28"/>
          <w:szCs w:val="28"/>
        </w:rPr>
        <w:t xml:space="preserve">быстро </w:t>
      </w:r>
      <w:r w:rsidR="00247533" w:rsidRPr="005D7B1B">
        <w:rPr>
          <w:rFonts w:ascii="Times New Roman" w:hAnsi="Times New Roman" w:cs="Times New Roman"/>
          <w:sz w:val="28"/>
          <w:szCs w:val="28"/>
        </w:rPr>
        <w:t>воспользоваться</w:t>
      </w:r>
      <w:r w:rsidR="00185889" w:rsidRPr="005D7B1B">
        <w:rPr>
          <w:rFonts w:ascii="Times New Roman" w:hAnsi="Times New Roman" w:cs="Times New Roman"/>
          <w:sz w:val="28"/>
          <w:szCs w:val="28"/>
        </w:rPr>
        <w:t>:</w:t>
      </w:r>
    </w:p>
    <w:p w:rsidR="00185889" w:rsidRPr="005D7B1B" w:rsidRDefault="00185889" w:rsidP="00AA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>-</w:t>
      </w:r>
      <w:r w:rsidR="00247533" w:rsidRPr="005D7B1B">
        <w:rPr>
          <w:rFonts w:ascii="Times New Roman" w:hAnsi="Times New Roman" w:cs="Times New Roman"/>
          <w:sz w:val="28"/>
          <w:szCs w:val="28"/>
        </w:rPr>
        <w:t xml:space="preserve"> банкомат</w:t>
      </w:r>
      <w:r w:rsidRPr="005D7B1B">
        <w:rPr>
          <w:rFonts w:ascii="Times New Roman" w:hAnsi="Times New Roman" w:cs="Times New Roman"/>
          <w:sz w:val="28"/>
          <w:szCs w:val="28"/>
        </w:rPr>
        <w:t>ом</w:t>
      </w:r>
      <w:r w:rsidR="00247533" w:rsidRPr="005D7B1B">
        <w:rPr>
          <w:rFonts w:ascii="Times New Roman" w:hAnsi="Times New Roman" w:cs="Times New Roman"/>
          <w:sz w:val="28"/>
          <w:szCs w:val="28"/>
        </w:rPr>
        <w:t xml:space="preserve"> или терминал</w:t>
      </w:r>
      <w:r w:rsidRPr="005D7B1B">
        <w:rPr>
          <w:rFonts w:ascii="Times New Roman" w:hAnsi="Times New Roman" w:cs="Times New Roman"/>
          <w:sz w:val="28"/>
          <w:szCs w:val="28"/>
        </w:rPr>
        <w:t>ом</w:t>
      </w:r>
      <w:r w:rsidR="00247533" w:rsidRPr="005D7B1B">
        <w:rPr>
          <w:rFonts w:ascii="Times New Roman" w:hAnsi="Times New Roman" w:cs="Times New Roman"/>
          <w:sz w:val="28"/>
          <w:szCs w:val="28"/>
        </w:rPr>
        <w:t xml:space="preserve"> (устройство без функции выдачи наличных денежных средств) вне отделения банка</w:t>
      </w:r>
      <w:r w:rsidRPr="005D7B1B">
        <w:rPr>
          <w:rFonts w:ascii="Times New Roman" w:hAnsi="Times New Roman" w:cs="Times New Roman"/>
          <w:sz w:val="28"/>
          <w:szCs w:val="28"/>
        </w:rPr>
        <w:t xml:space="preserve"> (</w:t>
      </w:r>
      <w:r w:rsidR="008B6607">
        <w:rPr>
          <w:rFonts w:ascii="Times New Roman" w:hAnsi="Times New Roman" w:cs="Times New Roman"/>
          <w:sz w:val="28"/>
          <w:szCs w:val="28"/>
        </w:rPr>
        <w:t>3</w:t>
      </w:r>
      <w:r w:rsidR="003E7032">
        <w:rPr>
          <w:rFonts w:ascii="Times New Roman" w:hAnsi="Times New Roman" w:cs="Times New Roman"/>
          <w:sz w:val="28"/>
          <w:szCs w:val="28"/>
        </w:rPr>
        <w:t>3,8</w:t>
      </w:r>
      <w:r w:rsidRPr="005D7B1B">
        <w:rPr>
          <w:rFonts w:ascii="Times New Roman" w:hAnsi="Times New Roman" w:cs="Times New Roman"/>
          <w:sz w:val="28"/>
          <w:szCs w:val="28"/>
        </w:rPr>
        <w:t>%);</w:t>
      </w:r>
    </w:p>
    <w:p w:rsidR="00185889" w:rsidRPr="005D7B1B" w:rsidRDefault="00185889" w:rsidP="00AA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>-</w:t>
      </w:r>
      <w:r w:rsidR="00912414" w:rsidRPr="005D7B1B">
        <w:rPr>
          <w:rFonts w:ascii="Times New Roman" w:hAnsi="Times New Roman" w:cs="Times New Roman"/>
          <w:sz w:val="28"/>
          <w:szCs w:val="28"/>
        </w:rPr>
        <w:t xml:space="preserve"> банкоматом или терминалом (устройство без функции выдачи наличных денежных средств) в отделении банка </w:t>
      </w:r>
      <w:r w:rsidR="003E7032">
        <w:rPr>
          <w:rFonts w:ascii="Times New Roman" w:hAnsi="Times New Roman" w:cs="Times New Roman"/>
          <w:sz w:val="28"/>
          <w:szCs w:val="28"/>
        </w:rPr>
        <w:t>–</w:t>
      </w:r>
      <w:r w:rsidR="008B6607">
        <w:rPr>
          <w:rFonts w:ascii="Times New Roman" w:hAnsi="Times New Roman" w:cs="Times New Roman"/>
          <w:sz w:val="28"/>
          <w:szCs w:val="28"/>
        </w:rPr>
        <w:t>43</w:t>
      </w:r>
      <w:r w:rsidR="003E7032">
        <w:rPr>
          <w:rFonts w:ascii="Times New Roman" w:hAnsi="Times New Roman" w:cs="Times New Roman"/>
          <w:sz w:val="28"/>
          <w:szCs w:val="28"/>
        </w:rPr>
        <w:t>,2</w:t>
      </w:r>
      <w:r w:rsidR="00912414" w:rsidRPr="005D7B1B">
        <w:rPr>
          <w:rFonts w:ascii="Times New Roman" w:hAnsi="Times New Roman" w:cs="Times New Roman"/>
          <w:sz w:val="28"/>
          <w:szCs w:val="28"/>
        </w:rPr>
        <w:t>%</w:t>
      </w:r>
      <w:r w:rsidRPr="005D7B1B">
        <w:rPr>
          <w:rFonts w:ascii="Times New Roman" w:hAnsi="Times New Roman" w:cs="Times New Roman"/>
          <w:sz w:val="28"/>
          <w:szCs w:val="28"/>
        </w:rPr>
        <w:t>;</w:t>
      </w:r>
    </w:p>
    <w:p w:rsidR="00185889" w:rsidRPr="005D7B1B" w:rsidRDefault="00185889" w:rsidP="00AA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>-п</w:t>
      </w:r>
      <w:r w:rsidR="00912414" w:rsidRPr="005D7B1B">
        <w:rPr>
          <w:rFonts w:ascii="Times New Roman" w:hAnsi="Times New Roman" w:cs="Times New Roman"/>
          <w:sz w:val="28"/>
          <w:szCs w:val="28"/>
        </w:rPr>
        <w:t>ла</w:t>
      </w:r>
      <w:r w:rsidRPr="005D7B1B">
        <w:rPr>
          <w:rFonts w:ascii="Times New Roman" w:hAnsi="Times New Roman" w:cs="Times New Roman"/>
          <w:sz w:val="28"/>
          <w:szCs w:val="28"/>
        </w:rPr>
        <w:t>тежным</w:t>
      </w:r>
      <w:r w:rsidR="00912414" w:rsidRPr="005D7B1B">
        <w:rPr>
          <w:rFonts w:ascii="Times New Roman" w:hAnsi="Times New Roman" w:cs="Times New Roman"/>
          <w:sz w:val="28"/>
          <w:szCs w:val="28"/>
        </w:rPr>
        <w:t xml:space="preserve"> терминал</w:t>
      </w:r>
      <w:r w:rsidRPr="005D7B1B">
        <w:rPr>
          <w:rFonts w:ascii="Times New Roman" w:hAnsi="Times New Roman" w:cs="Times New Roman"/>
          <w:sz w:val="28"/>
          <w:szCs w:val="28"/>
        </w:rPr>
        <w:t>ом</w:t>
      </w:r>
      <w:r w:rsidR="00912414" w:rsidRPr="005D7B1B">
        <w:rPr>
          <w:rFonts w:ascii="Times New Roman" w:hAnsi="Times New Roman" w:cs="Times New Roman"/>
          <w:sz w:val="28"/>
          <w:szCs w:val="28"/>
        </w:rPr>
        <w:t xml:space="preserve"> для приема наличных денежных средств с целью оплаты товаров (услуг) </w:t>
      </w:r>
      <w:r w:rsidR="003E7032">
        <w:rPr>
          <w:rFonts w:ascii="Times New Roman" w:hAnsi="Times New Roman" w:cs="Times New Roman"/>
          <w:sz w:val="28"/>
          <w:szCs w:val="28"/>
        </w:rPr>
        <w:t>–3</w:t>
      </w:r>
      <w:r w:rsidR="008B6607">
        <w:rPr>
          <w:rFonts w:ascii="Times New Roman" w:hAnsi="Times New Roman" w:cs="Times New Roman"/>
          <w:sz w:val="28"/>
          <w:szCs w:val="28"/>
        </w:rPr>
        <w:t>5</w:t>
      </w:r>
      <w:r w:rsidR="003E7032">
        <w:rPr>
          <w:rFonts w:ascii="Times New Roman" w:hAnsi="Times New Roman" w:cs="Times New Roman"/>
          <w:sz w:val="28"/>
          <w:szCs w:val="28"/>
        </w:rPr>
        <w:t>,4</w:t>
      </w:r>
      <w:r w:rsidR="00912414" w:rsidRPr="005D7B1B">
        <w:rPr>
          <w:rFonts w:ascii="Times New Roman" w:hAnsi="Times New Roman" w:cs="Times New Roman"/>
          <w:sz w:val="28"/>
          <w:szCs w:val="28"/>
        </w:rPr>
        <w:t>%</w:t>
      </w:r>
      <w:r w:rsidRPr="005D7B1B">
        <w:rPr>
          <w:rFonts w:ascii="Times New Roman" w:hAnsi="Times New Roman" w:cs="Times New Roman"/>
          <w:sz w:val="28"/>
          <w:szCs w:val="28"/>
        </w:rPr>
        <w:t>;</w:t>
      </w:r>
    </w:p>
    <w:p w:rsidR="00185889" w:rsidRPr="005D7B1B" w:rsidRDefault="00185889" w:rsidP="00AA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>-</w:t>
      </w:r>
      <w:r w:rsidR="00912414" w:rsidRPr="005D7B1B">
        <w:rPr>
          <w:rFonts w:ascii="Times New Roman" w:hAnsi="Times New Roman" w:cs="Times New Roman"/>
          <w:sz w:val="28"/>
          <w:szCs w:val="28"/>
        </w:rPr>
        <w:t xml:space="preserve"> POS-терминал</w:t>
      </w:r>
      <w:r w:rsidRPr="005D7B1B">
        <w:rPr>
          <w:rFonts w:ascii="Times New Roman" w:hAnsi="Times New Roman" w:cs="Times New Roman"/>
          <w:sz w:val="28"/>
          <w:szCs w:val="28"/>
        </w:rPr>
        <w:t>ом</w:t>
      </w:r>
      <w:r w:rsidR="00912414" w:rsidRPr="005D7B1B">
        <w:rPr>
          <w:rFonts w:ascii="Times New Roman" w:hAnsi="Times New Roman" w:cs="Times New Roman"/>
          <w:sz w:val="28"/>
          <w:szCs w:val="28"/>
        </w:rPr>
        <w:t xml:space="preserve"> для безналичной оплаты с помощью банковской карты в организациях торговли (услуг) – </w:t>
      </w:r>
      <w:r w:rsidR="008B6607">
        <w:rPr>
          <w:rFonts w:ascii="Times New Roman" w:hAnsi="Times New Roman" w:cs="Times New Roman"/>
          <w:sz w:val="28"/>
          <w:szCs w:val="28"/>
        </w:rPr>
        <w:t>7</w:t>
      </w:r>
      <w:r w:rsidR="003E7032">
        <w:rPr>
          <w:rFonts w:ascii="Times New Roman" w:hAnsi="Times New Roman" w:cs="Times New Roman"/>
          <w:sz w:val="28"/>
          <w:szCs w:val="28"/>
        </w:rPr>
        <w:t>0,9</w:t>
      </w:r>
      <w:r w:rsidR="00912414" w:rsidRPr="005D7B1B">
        <w:rPr>
          <w:rFonts w:ascii="Times New Roman" w:hAnsi="Times New Roman" w:cs="Times New Roman"/>
          <w:sz w:val="28"/>
          <w:szCs w:val="28"/>
        </w:rPr>
        <w:t>%.</w:t>
      </w:r>
    </w:p>
    <w:p w:rsidR="00912414" w:rsidRPr="00AA08D3" w:rsidRDefault="00912414" w:rsidP="00185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 xml:space="preserve">Больше времени тратится на доступ к кассам в отделении банка </w:t>
      </w:r>
      <w:r w:rsidR="003E7032">
        <w:rPr>
          <w:rFonts w:ascii="Times New Roman" w:hAnsi="Times New Roman" w:cs="Times New Roman"/>
          <w:sz w:val="28"/>
          <w:szCs w:val="28"/>
        </w:rPr>
        <w:t>–18,7</w:t>
      </w:r>
      <w:r w:rsidR="00185889" w:rsidRPr="005D7B1B">
        <w:rPr>
          <w:rFonts w:ascii="Times New Roman" w:hAnsi="Times New Roman" w:cs="Times New Roman"/>
          <w:sz w:val="28"/>
          <w:szCs w:val="28"/>
        </w:rPr>
        <w:t xml:space="preserve">%опрошенного населения </w:t>
      </w:r>
      <w:r w:rsidRPr="005D7B1B">
        <w:rPr>
          <w:rFonts w:ascii="Times New Roman" w:hAnsi="Times New Roman" w:cs="Times New Roman"/>
          <w:sz w:val="28"/>
          <w:szCs w:val="28"/>
        </w:rPr>
        <w:t>и в отделениях почтовой связи</w:t>
      </w:r>
      <w:r w:rsidR="003E7032">
        <w:rPr>
          <w:rFonts w:ascii="Times New Roman" w:hAnsi="Times New Roman" w:cs="Times New Roman"/>
          <w:sz w:val="28"/>
          <w:szCs w:val="28"/>
        </w:rPr>
        <w:t>–23,4</w:t>
      </w:r>
      <w:r w:rsidR="00185889" w:rsidRPr="005D7B1B">
        <w:rPr>
          <w:rFonts w:ascii="Times New Roman" w:hAnsi="Times New Roman" w:cs="Times New Roman"/>
          <w:sz w:val="28"/>
          <w:szCs w:val="28"/>
        </w:rPr>
        <w:t>% опрошенного населения</w:t>
      </w:r>
      <w:r w:rsidRPr="005D7B1B">
        <w:rPr>
          <w:rFonts w:ascii="Times New Roman" w:hAnsi="Times New Roman" w:cs="Times New Roman"/>
          <w:sz w:val="28"/>
          <w:szCs w:val="28"/>
        </w:rPr>
        <w:t>.</w:t>
      </w:r>
    </w:p>
    <w:sectPr w:rsidR="00912414" w:rsidRPr="00AA08D3" w:rsidSect="00580D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5B4" w:rsidRDefault="007E65B4" w:rsidP="00A112AA">
      <w:pPr>
        <w:spacing w:after="0" w:line="240" w:lineRule="auto"/>
      </w:pPr>
      <w:r>
        <w:separator/>
      </w:r>
    </w:p>
  </w:endnote>
  <w:endnote w:type="continuationSeparator" w:id="0">
    <w:p w:rsidR="007E65B4" w:rsidRDefault="007E65B4" w:rsidP="00A1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5B4" w:rsidRDefault="007E65B4" w:rsidP="00A112AA">
      <w:pPr>
        <w:spacing w:after="0" w:line="240" w:lineRule="auto"/>
      </w:pPr>
      <w:r>
        <w:separator/>
      </w:r>
    </w:p>
  </w:footnote>
  <w:footnote w:type="continuationSeparator" w:id="0">
    <w:p w:rsidR="007E65B4" w:rsidRDefault="007E65B4" w:rsidP="00A11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2AB"/>
    <w:multiLevelType w:val="hybridMultilevel"/>
    <w:tmpl w:val="255EED84"/>
    <w:lvl w:ilvl="0" w:tplc="C896A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FE0962"/>
    <w:multiLevelType w:val="hybridMultilevel"/>
    <w:tmpl w:val="D34A57EC"/>
    <w:lvl w:ilvl="0" w:tplc="30B4F28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C28FF"/>
    <w:multiLevelType w:val="hybridMultilevel"/>
    <w:tmpl w:val="F918980E"/>
    <w:lvl w:ilvl="0" w:tplc="9F60B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51C5"/>
    <w:multiLevelType w:val="hybridMultilevel"/>
    <w:tmpl w:val="BA000280"/>
    <w:lvl w:ilvl="0" w:tplc="187ED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4E6"/>
    <w:rsid w:val="0000181A"/>
    <w:rsid w:val="00001988"/>
    <w:rsid w:val="00002C53"/>
    <w:rsid w:val="00007AC4"/>
    <w:rsid w:val="00007ED2"/>
    <w:rsid w:val="000111CC"/>
    <w:rsid w:val="00011B9B"/>
    <w:rsid w:val="00014449"/>
    <w:rsid w:val="0001630A"/>
    <w:rsid w:val="00017B06"/>
    <w:rsid w:val="00021DB7"/>
    <w:rsid w:val="00022400"/>
    <w:rsid w:val="000241F7"/>
    <w:rsid w:val="000244FA"/>
    <w:rsid w:val="00027547"/>
    <w:rsid w:val="0003153B"/>
    <w:rsid w:val="00031CD6"/>
    <w:rsid w:val="0003449D"/>
    <w:rsid w:val="00034732"/>
    <w:rsid w:val="000358E6"/>
    <w:rsid w:val="000360BC"/>
    <w:rsid w:val="00036DD7"/>
    <w:rsid w:val="00037A08"/>
    <w:rsid w:val="00040254"/>
    <w:rsid w:val="0004242F"/>
    <w:rsid w:val="00046018"/>
    <w:rsid w:val="00050E90"/>
    <w:rsid w:val="000565F2"/>
    <w:rsid w:val="00056704"/>
    <w:rsid w:val="00056FB3"/>
    <w:rsid w:val="00063C4F"/>
    <w:rsid w:val="00063D84"/>
    <w:rsid w:val="000643D7"/>
    <w:rsid w:val="00070769"/>
    <w:rsid w:val="0007133B"/>
    <w:rsid w:val="00072109"/>
    <w:rsid w:val="00073381"/>
    <w:rsid w:val="000733F8"/>
    <w:rsid w:val="00073E34"/>
    <w:rsid w:val="00074F01"/>
    <w:rsid w:val="00077CDE"/>
    <w:rsid w:val="00082495"/>
    <w:rsid w:val="00083B3E"/>
    <w:rsid w:val="0008434E"/>
    <w:rsid w:val="00084467"/>
    <w:rsid w:val="00084C12"/>
    <w:rsid w:val="00086D69"/>
    <w:rsid w:val="00092A1C"/>
    <w:rsid w:val="000935FE"/>
    <w:rsid w:val="00094896"/>
    <w:rsid w:val="00096A1A"/>
    <w:rsid w:val="000A3FFF"/>
    <w:rsid w:val="000A4885"/>
    <w:rsid w:val="000A648A"/>
    <w:rsid w:val="000A7AA2"/>
    <w:rsid w:val="000B0350"/>
    <w:rsid w:val="000B0E49"/>
    <w:rsid w:val="000B1A21"/>
    <w:rsid w:val="000B1E89"/>
    <w:rsid w:val="000B347E"/>
    <w:rsid w:val="000B4053"/>
    <w:rsid w:val="000C0240"/>
    <w:rsid w:val="000C0E3C"/>
    <w:rsid w:val="000C4E8A"/>
    <w:rsid w:val="000C6033"/>
    <w:rsid w:val="000C6DD8"/>
    <w:rsid w:val="000D2226"/>
    <w:rsid w:val="000D4A90"/>
    <w:rsid w:val="000E1302"/>
    <w:rsid w:val="000E2E18"/>
    <w:rsid w:val="000E352F"/>
    <w:rsid w:val="000E4291"/>
    <w:rsid w:val="000E44F3"/>
    <w:rsid w:val="000E472F"/>
    <w:rsid w:val="000E4DFD"/>
    <w:rsid w:val="000E4FAE"/>
    <w:rsid w:val="000E5CC6"/>
    <w:rsid w:val="000F6604"/>
    <w:rsid w:val="000F7BF6"/>
    <w:rsid w:val="00102B15"/>
    <w:rsid w:val="00102E54"/>
    <w:rsid w:val="00104735"/>
    <w:rsid w:val="001055D7"/>
    <w:rsid w:val="001059D8"/>
    <w:rsid w:val="00107915"/>
    <w:rsid w:val="001127F8"/>
    <w:rsid w:val="00115AB8"/>
    <w:rsid w:val="00120552"/>
    <w:rsid w:val="00122119"/>
    <w:rsid w:val="00122EC4"/>
    <w:rsid w:val="001231EE"/>
    <w:rsid w:val="001244B7"/>
    <w:rsid w:val="0012503C"/>
    <w:rsid w:val="00125D70"/>
    <w:rsid w:val="001345F9"/>
    <w:rsid w:val="00135D50"/>
    <w:rsid w:val="00142D84"/>
    <w:rsid w:val="00142FC4"/>
    <w:rsid w:val="0014467E"/>
    <w:rsid w:val="00144A6D"/>
    <w:rsid w:val="00145CF6"/>
    <w:rsid w:val="001513B0"/>
    <w:rsid w:val="00156080"/>
    <w:rsid w:val="00160EA2"/>
    <w:rsid w:val="00170540"/>
    <w:rsid w:val="00170B4C"/>
    <w:rsid w:val="00172EC1"/>
    <w:rsid w:val="001744F2"/>
    <w:rsid w:val="00176FB7"/>
    <w:rsid w:val="00180C9E"/>
    <w:rsid w:val="00182249"/>
    <w:rsid w:val="00183ED6"/>
    <w:rsid w:val="00184D29"/>
    <w:rsid w:val="0018525F"/>
    <w:rsid w:val="00185889"/>
    <w:rsid w:val="001858DD"/>
    <w:rsid w:val="00185975"/>
    <w:rsid w:val="00186014"/>
    <w:rsid w:val="00186D79"/>
    <w:rsid w:val="00194349"/>
    <w:rsid w:val="00196D53"/>
    <w:rsid w:val="001976A7"/>
    <w:rsid w:val="001A2FCE"/>
    <w:rsid w:val="001A4854"/>
    <w:rsid w:val="001A5352"/>
    <w:rsid w:val="001B1D71"/>
    <w:rsid w:val="001B3BB5"/>
    <w:rsid w:val="001B3E7F"/>
    <w:rsid w:val="001B4FF7"/>
    <w:rsid w:val="001B5922"/>
    <w:rsid w:val="001B5B23"/>
    <w:rsid w:val="001B62FF"/>
    <w:rsid w:val="001B78BB"/>
    <w:rsid w:val="001C0ECF"/>
    <w:rsid w:val="001C14FF"/>
    <w:rsid w:val="001C1BE6"/>
    <w:rsid w:val="001C2609"/>
    <w:rsid w:val="001C2DB3"/>
    <w:rsid w:val="001C4822"/>
    <w:rsid w:val="001C65E3"/>
    <w:rsid w:val="001D1297"/>
    <w:rsid w:val="001D33BA"/>
    <w:rsid w:val="001D3B74"/>
    <w:rsid w:val="001D4834"/>
    <w:rsid w:val="001D4968"/>
    <w:rsid w:val="001D6093"/>
    <w:rsid w:val="001D780C"/>
    <w:rsid w:val="001E0BE0"/>
    <w:rsid w:val="001E1FBB"/>
    <w:rsid w:val="001E2B20"/>
    <w:rsid w:val="001E2BC5"/>
    <w:rsid w:val="001E54C8"/>
    <w:rsid w:val="001E628C"/>
    <w:rsid w:val="001E79D3"/>
    <w:rsid w:val="001F0857"/>
    <w:rsid w:val="001F16CB"/>
    <w:rsid w:val="001F2D15"/>
    <w:rsid w:val="001F54EB"/>
    <w:rsid w:val="001F600B"/>
    <w:rsid w:val="001F70AD"/>
    <w:rsid w:val="0020109F"/>
    <w:rsid w:val="00201641"/>
    <w:rsid w:val="0020292B"/>
    <w:rsid w:val="00203923"/>
    <w:rsid w:val="00204274"/>
    <w:rsid w:val="002042E3"/>
    <w:rsid w:val="00206B60"/>
    <w:rsid w:val="00207FC8"/>
    <w:rsid w:val="00210F94"/>
    <w:rsid w:val="002112FA"/>
    <w:rsid w:val="0021155C"/>
    <w:rsid w:val="002124A1"/>
    <w:rsid w:val="002134B4"/>
    <w:rsid w:val="002136C1"/>
    <w:rsid w:val="00214D3C"/>
    <w:rsid w:val="0021677A"/>
    <w:rsid w:val="00217331"/>
    <w:rsid w:val="0022102B"/>
    <w:rsid w:val="0022169B"/>
    <w:rsid w:val="0022321D"/>
    <w:rsid w:val="00223C48"/>
    <w:rsid w:val="00226A88"/>
    <w:rsid w:val="00231B55"/>
    <w:rsid w:val="00231BA7"/>
    <w:rsid w:val="00231E29"/>
    <w:rsid w:val="00231ED2"/>
    <w:rsid w:val="00233E8E"/>
    <w:rsid w:val="0023463C"/>
    <w:rsid w:val="00241D94"/>
    <w:rsid w:val="00242626"/>
    <w:rsid w:val="00242D0B"/>
    <w:rsid w:val="00244CDD"/>
    <w:rsid w:val="00246CE6"/>
    <w:rsid w:val="00247533"/>
    <w:rsid w:val="00250190"/>
    <w:rsid w:val="00250DF0"/>
    <w:rsid w:val="00251086"/>
    <w:rsid w:val="0025238B"/>
    <w:rsid w:val="00255BB5"/>
    <w:rsid w:val="00256A46"/>
    <w:rsid w:val="00261F60"/>
    <w:rsid w:val="00262EF9"/>
    <w:rsid w:val="00263478"/>
    <w:rsid w:val="0026563F"/>
    <w:rsid w:val="002657A8"/>
    <w:rsid w:val="002715E7"/>
    <w:rsid w:val="00275291"/>
    <w:rsid w:val="0027647A"/>
    <w:rsid w:val="002769B3"/>
    <w:rsid w:val="00276EBA"/>
    <w:rsid w:val="002803AD"/>
    <w:rsid w:val="00282D65"/>
    <w:rsid w:val="0028611D"/>
    <w:rsid w:val="002870E1"/>
    <w:rsid w:val="00287BF8"/>
    <w:rsid w:val="002941B3"/>
    <w:rsid w:val="0029752A"/>
    <w:rsid w:val="002A0484"/>
    <w:rsid w:val="002A04AD"/>
    <w:rsid w:val="002A1AC1"/>
    <w:rsid w:val="002A2F12"/>
    <w:rsid w:val="002B04C1"/>
    <w:rsid w:val="002B1D70"/>
    <w:rsid w:val="002B21AC"/>
    <w:rsid w:val="002B5CA0"/>
    <w:rsid w:val="002B7788"/>
    <w:rsid w:val="002C1567"/>
    <w:rsid w:val="002C3BF3"/>
    <w:rsid w:val="002C6502"/>
    <w:rsid w:val="002C7AF2"/>
    <w:rsid w:val="002D5C44"/>
    <w:rsid w:val="002E059E"/>
    <w:rsid w:val="002E5860"/>
    <w:rsid w:val="002E745A"/>
    <w:rsid w:val="002F0BCB"/>
    <w:rsid w:val="002F0D1F"/>
    <w:rsid w:val="002F321F"/>
    <w:rsid w:val="002F5348"/>
    <w:rsid w:val="002F53A6"/>
    <w:rsid w:val="002F6B7A"/>
    <w:rsid w:val="00300812"/>
    <w:rsid w:val="003012FB"/>
    <w:rsid w:val="00301638"/>
    <w:rsid w:val="00305EDD"/>
    <w:rsid w:val="003073D3"/>
    <w:rsid w:val="003115A6"/>
    <w:rsid w:val="0031178E"/>
    <w:rsid w:val="0031249A"/>
    <w:rsid w:val="00314174"/>
    <w:rsid w:val="0031535E"/>
    <w:rsid w:val="00315AD7"/>
    <w:rsid w:val="003175C2"/>
    <w:rsid w:val="0032059C"/>
    <w:rsid w:val="00322A4B"/>
    <w:rsid w:val="00323397"/>
    <w:rsid w:val="00324724"/>
    <w:rsid w:val="00325851"/>
    <w:rsid w:val="0032689A"/>
    <w:rsid w:val="00327D2B"/>
    <w:rsid w:val="00331DA5"/>
    <w:rsid w:val="003340C2"/>
    <w:rsid w:val="00340C97"/>
    <w:rsid w:val="00342F83"/>
    <w:rsid w:val="00343427"/>
    <w:rsid w:val="0034377A"/>
    <w:rsid w:val="00344470"/>
    <w:rsid w:val="0034455A"/>
    <w:rsid w:val="0034610F"/>
    <w:rsid w:val="00351B13"/>
    <w:rsid w:val="00352EA1"/>
    <w:rsid w:val="00353168"/>
    <w:rsid w:val="00353792"/>
    <w:rsid w:val="00353EAD"/>
    <w:rsid w:val="00354F17"/>
    <w:rsid w:val="00355751"/>
    <w:rsid w:val="003558C2"/>
    <w:rsid w:val="00356325"/>
    <w:rsid w:val="003566A0"/>
    <w:rsid w:val="003606D6"/>
    <w:rsid w:val="00360F55"/>
    <w:rsid w:val="00361A7C"/>
    <w:rsid w:val="00363ACC"/>
    <w:rsid w:val="003648E7"/>
    <w:rsid w:val="00365BD6"/>
    <w:rsid w:val="0037689E"/>
    <w:rsid w:val="00376D78"/>
    <w:rsid w:val="003843C2"/>
    <w:rsid w:val="00385502"/>
    <w:rsid w:val="003861BE"/>
    <w:rsid w:val="00390596"/>
    <w:rsid w:val="00391E63"/>
    <w:rsid w:val="0039492A"/>
    <w:rsid w:val="00395D5C"/>
    <w:rsid w:val="003969A1"/>
    <w:rsid w:val="00396B7B"/>
    <w:rsid w:val="003A2E63"/>
    <w:rsid w:val="003A440E"/>
    <w:rsid w:val="003A48EC"/>
    <w:rsid w:val="003A4A1F"/>
    <w:rsid w:val="003B33E2"/>
    <w:rsid w:val="003B3453"/>
    <w:rsid w:val="003B6928"/>
    <w:rsid w:val="003B6A20"/>
    <w:rsid w:val="003C1E9A"/>
    <w:rsid w:val="003C2333"/>
    <w:rsid w:val="003C2F23"/>
    <w:rsid w:val="003C558B"/>
    <w:rsid w:val="003C5DFF"/>
    <w:rsid w:val="003D128D"/>
    <w:rsid w:val="003D12D5"/>
    <w:rsid w:val="003D42EE"/>
    <w:rsid w:val="003E069A"/>
    <w:rsid w:val="003E15C7"/>
    <w:rsid w:val="003E22CC"/>
    <w:rsid w:val="003E3CB2"/>
    <w:rsid w:val="003E5B3C"/>
    <w:rsid w:val="003E6282"/>
    <w:rsid w:val="003E7032"/>
    <w:rsid w:val="003E7086"/>
    <w:rsid w:val="003E7AD6"/>
    <w:rsid w:val="003F1506"/>
    <w:rsid w:val="003F1CCE"/>
    <w:rsid w:val="003F4174"/>
    <w:rsid w:val="003F430E"/>
    <w:rsid w:val="003F6C81"/>
    <w:rsid w:val="003F788C"/>
    <w:rsid w:val="003F78EF"/>
    <w:rsid w:val="0040079F"/>
    <w:rsid w:val="00403FC2"/>
    <w:rsid w:val="0040448A"/>
    <w:rsid w:val="004075CF"/>
    <w:rsid w:val="004100CE"/>
    <w:rsid w:val="00415F3A"/>
    <w:rsid w:val="004177B2"/>
    <w:rsid w:val="0043037A"/>
    <w:rsid w:val="00431D50"/>
    <w:rsid w:val="00433E45"/>
    <w:rsid w:val="0043554E"/>
    <w:rsid w:val="00436CE0"/>
    <w:rsid w:val="004404A0"/>
    <w:rsid w:val="004418E3"/>
    <w:rsid w:val="00442626"/>
    <w:rsid w:val="00443907"/>
    <w:rsid w:val="00443ABC"/>
    <w:rsid w:val="00446553"/>
    <w:rsid w:val="00446CEA"/>
    <w:rsid w:val="004500AC"/>
    <w:rsid w:val="004506A6"/>
    <w:rsid w:val="004516E6"/>
    <w:rsid w:val="00451A97"/>
    <w:rsid w:val="0045236D"/>
    <w:rsid w:val="00452EBE"/>
    <w:rsid w:val="004554A0"/>
    <w:rsid w:val="004559D6"/>
    <w:rsid w:val="00456219"/>
    <w:rsid w:val="00464AA5"/>
    <w:rsid w:val="004654F5"/>
    <w:rsid w:val="00465DD5"/>
    <w:rsid w:val="00471CDA"/>
    <w:rsid w:val="00471F05"/>
    <w:rsid w:val="004731DD"/>
    <w:rsid w:val="004733CF"/>
    <w:rsid w:val="004737FB"/>
    <w:rsid w:val="004756F3"/>
    <w:rsid w:val="004756F7"/>
    <w:rsid w:val="00476FD5"/>
    <w:rsid w:val="0048030C"/>
    <w:rsid w:val="004807A0"/>
    <w:rsid w:val="00480ED7"/>
    <w:rsid w:val="00481D4B"/>
    <w:rsid w:val="00482153"/>
    <w:rsid w:val="00482457"/>
    <w:rsid w:val="00482ED2"/>
    <w:rsid w:val="004836F7"/>
    <w:rsid w:val="0048503A"/>
    <w:rsid w:val="00485351"/>
    <w:rsid w:val="00491FF9"/>
    <w:rsid w:val="004924D6"/>
    <w:rsid w:val="00492777"/>
    <w:rsid w:val="00492BAD"/>
    <w:rsid w:val="004940AE"/>
    <w:rsid w:val="00494663"/>
    <w:rsid w:val="00494A55"/>
    <w:rsid w:val="00494F19"/>
    <w:rsid w:val="004955A7"/>
    <w:rsid w:val="00497C5D"/>
    <w:rsid w:val="004A0327"/>
    <w:rsid w:val="004A0DE2"/>
    <w:rsid w:val="004A4BBE"/>
    <w:rsid w:val="004A67CC"/>
    <w:rsid w:val="004B0E53"/>
    <w:rsid w:val="004B2535"/>
    <w:rsid w:val="004B366A"/>
    <w:rsid w:val="004B7F1D"/>
    <w:rsid w:val="004C25CC"/>
    <w:rsid w:val="004C3080"/>
    <w:rsid w:val="004D07C1"/>
    <w:rsid w:val="004D4DA4"/>
    <w:rsid w:val="004D4F4E"/>
    <w:rsid w:val="004D7E17"/>
    <w:rsid w:val="004E1ACE"/>
    <w:rsid w:val="004E79F8"/>
    <w:rsid w:val="004F1107"/>
    <w:rsid w:val="004F2F80"/>
    <w:rsid w:val="004F3BB7"/>
    <w:rsid w:val="004F3D54"/>
    <w:rsid w:val="0050166B"/>
    <w:rsid w:val="00501C78"/>
    <w:rsid w:val="005023C4"/>
    <w:rsid w:val="00503354"/>
    <w:rsid w:val="00503CA6"/>
    <w:rsid w:val="00510899"/>
    <w:rsid w:val="005132C9"/>
    <w:rsid w:val="0051337C"/>
    <w:rsid w:val="00515E7D"/>
    <w:rsid w:val="005221E8"/>
    <w:rsid w:val="005221FF"/>
    <w:rsid w:val="005228D4"/>
    <w:rsid w:val="0052620A"/>
    <w:rsid w:val="00527CEA"/>
    <w:rsid w:val="00536DF7"/>
    <w:rsid w:val="00537292"/>
    <w:rsid w:val="00540789"/>
    <w:rsid w:val="00541529"/>
    <w:rsid w:val="005415C7"/>
    <w:rsid w:val="00541CE1"/>
    <w:rsid w:val="00541D5A"/>
    <w:rsid w:val="005423C6"/>
    <w:rsid w:val="00542FD0"/>
    <w:rsid w:val="0054371F"/>
    <w:rsid w:val="0054528B"/>
    <w:rsid w:val="00545742"/>
    <w:rsid w:val="00545993"/>
    <w:rsid w:val="00546278"/>
    <w:rsid w:val="00546DBC"/>
    <w:rsid w:val="00551811"/>
    <w:rsid w:val="005550B6"/>
    <w:rsid w:val="0055696A"/>
    <w:rsid w:val="005577E2"/>
    <w:rsid w:val="00557E2C"/>
    <w:rsid w:val="00557F48"/>
    <w:rsid w:val="00566CC5"/>
    <w:rsid w:val="0056759A"/>
    <w:rsid w:val="00570D0E"/>
    <w:rsid w:val="005712E0"/>
    <w:rsid w:val="0057495B"/>
    <w:rsid w:val="00574ACD"/>
    <w:rsid w:val="00574E87"/>
    <w:rsid w:val="00575D5D"/>
    <w:rsid w:val="00577699"/>
    <w:rsid w:val="00577B6C"/>
    <w:rsid w:val="00580DA7"/>
    <w:rsid w:val="00581736"/>
    <w:rsid w:val="0058563B"/>
    <w:rsid w:val="00585B7F"/>
    <w:rsid w:val="005864EE"/>
    <w:rsid w:val="005870AD"/>
    <w:rsid w:val="005876BC"/>
    <w:rsid w:val="00587941"/>
    <w:rsid w:val="0059135C"/>
    <w:rsid w:val="0059556F"/>
    <w:rsid w:val="005970DA"/>
    <w:rsid w:val="00597E61"/>
    <w:rsid w:val="005A4AD1"/>
    <w:rsid w:val="005A6963"/>
    <w:rsid w:val="005A6A31"/>
    <w:rsid w:val="005A6F5E"/>
    <w:rsid w:val="005B078C"/>
    <w:rsid w:val="005B0B71"/>
    <w:rsid w:val="005B109A"/>
    <w:rsid w:val="005B1755"/>
    <w:rsid w:val="005B2286"/>
    <w:rsid w:val="005B24CB"/>
    <w:rsid w:val="005B3B15"/>
    <w:rsid w:val="005B7337"/>
    <w:rsid w:val="005D08BE"/>
    <w:rsid w:val="005D2287"/>
    <w:rsid w:val="005D570A"/>
    <w:rsid w:val="005D584E"/>
    <w:rsid w:val="005D7B1B"/>
    <w:rsid w:val="005D7C8D"/>
    <w:rsid w:val="005E296D"/>
    <w:rsid w:val="005E3B51"/>
    <w:rsid w:val="005E65DC"/>
    <w:rsid w:val="005F1545"/>
    <w:rsid w:val="005F21C8"/>
    <w:rsid w:val="005F25C4"/>
    <w:rsid w:val="005F3B9C"/>
    <w:rsid w:val="005F6878"/>
    <w:rsid w:val="005F7C8B"/>
    <w:rsid w:val="0060071B"/>
    <w:rsid w:val="00606C47"/>
    <w:rsid w:val="00606E30"/>
    <w:rsid w:val="00610E8A"/>
    <w:rsid w:val="00612082"/>
    <w:rsid w:val="00613910"/>
    <w:rsid w:val="00615C96"/>
    <w:rsid w:val="00615FA9"/>
    <w:rsid w:val="00620EF6"/>
    <w:rsid w:val="006213D9"/>
    <w:rsid w:val="00621BC3"/>
    <w:rsid w:val="006230B9"/>
    <w:rsid w:val="006236BB"/>
    <w:rsid w:val="00624042"/>
    <w:rsid w:val="00625178"/>
    <w:rsid w:val="00627237"/>
    <w:rsid w:val="00627F26"/>
    <w:rsid w:val="00630D0A"/>
    <w:rsid w:val="00631715"/>
    <w:rsid w:val="006340F0"/>
    <w:rsid w:val="006344F7"/>
    <w:rsid w:val="00634F7B"/>
    <w:rsid w:val="006350E7"/>
    <w:rsid w:val="00635172"/>
    <w:rsid w:val="0063528F"/>
    <w:rsid w:val="00637DE8"/>
    <w:rsid w:val="0064262B"/>
    <w:rsid w:val="0064424B"/>
    <w:rsid w:val="0065010F"/>
    <w:rsid w:val="00652228"/>
    <w:rsid w:val="006549BD"/>
    <w:rsid w:val="00661EC2"/>
    <w:rsid w:val="00674129"/>
    <w:rsid w:val="00674D0E"/>
    <w:rsid w:val="006759B7"/>
    <w:rsid w:val="0067718C"/>
    <w:rsid w:val="00683082"/>
    <w:rsid w:val="0068462C"/>
    <w:rsid w:val="00686F15"/>
    <w:rsid w:val="00692091"/>
    <w:rsid w:val="006968DB"/>
    <w:rsid w:val="00696D14"/>
    <w:rsid w:val="006A01DA"/>
    <w:rsid w:val="006A086D"/>
    <w:rsid w:val="006A187E"/>
    <w:rsid w:val="006A3C30"/>
    <w:rsid w:val="006A72BE"/>
    <w:rsid w:val="006A78E1"/>
    <w:rsid w:val="006B1200"/>
    <w:rsid w:val="006B1607"/>
    <w:rsid w:val="006B322D"/>
    <w:rsid w:val="006B4997"/>
    <w:rsid w:val="006C03E3"/>
    <w:rsid w:val="006C07FA"/>
    <w:rsid w:val="006C169C"/>
    <w:rsid w:val="006C22B6"/>
    <w:rsid w:val="006C3964"/>
    <w:rsid w:val="006C3DB1"/>
    <w:rsid w:val="006C61C6"/>
    <w:rsid w:val="006C6541"/>
    <w:rsid w:val="006C6AE3"/>
    <w:rsid w:val="006C7626"/>
    <w:rsid w:val="006C77FF"/>
    <w:rsid w:val="006D0B1F"/>
    <w:rsid w:val="006D25EE"/>
    <w:rsid w:val="006D39CF"/>
    <w:rsid w:val="006D50D9"/>
    <w:rsid w:val="006D6D4F"/>
    <w:rsid w:val="006E0BE6"/>
    <w:rsid w:val="006E1B3C"/>
    <w:rsid w:val="006E3B73"/>
    <w:rsid w:val="006E47A8"/>
    <w:rsid w:val="006E706D"/>
    <w:rsid w:val="006E7B1E"/>
    <w:rsid w:val="006F1ED7"/>
    <w:rsid w:val="006F2926"/>
    <w:rsid w:val="006F2A93"/>
    <w:rsid w:val="006F2DFF"/>
    <w:rsid w:val="006F3137"/>
    <w:rsid w:val="006F3654"/>
    <w:rsid w:val="006F42EE"/>
    <w:rsid w:val="006F44C1"/>
    <w:rsid w:val="006F7EBE"/>
    <w:rsid w:val="00703091"/>
    <w:rsid w:val="007049F9"/>
    <w:rsid w:val="0070533E"/>
    <w:rsid w:val="00715019"/>
    <w:rsid w:val="00715153"/>
    <w:rsid w:val="00717187"/>
    <w:rsid w:val="0071784E"/>
    <w:rsid w:val="00723696"/>
    <w:rsid w:val="00730560"/>
    <w:rsid w:val="00730B41"/>
    <w:rsid w:val="00731D6B"/>
    <w:rsid w:val="007322B4"/>
    <w:rsid w:val="007323CA"/>
    <w:rsid w:val="00733322"/>
    <w:rsid w:val="00734249"/>
    <w:rsid w:val="00753375"/>
    <w:rsid w:val="0075532A"/>
    <w:rsid w:val="0075664C"/>
    <w:rsid w:val="00757C6D"/>
    <w:rsid w:val="00761116"/>
    <w:rsid w:val="00761E9A"/>
    <w:rsid w:val="007621D5"/>
    <w:rsid w:val="00762EE4"/>
    <w:rsid w:val="007634F8"/>
    <w:rsid w:val="00766153"/>
    <w:rsid w:val="00766E2D"/>
    <w:rsid w:val="00766EB6"/>
    <w:rsid w:val="00767448"/>
    <w:rsid w:val="00770450"/>
    <w:rsid w:val="00772FB0"/>
    <w:rsid w:val="00773D67"/>
    <w:rsid w:val="00774982"/>
    <w:rsid w:val="00775378"/>
    <w:rsid w:val="00776479"/>
    <w:rsid w:val="00776AC4"/>
    <w:rsid w:val="00780E98"/>
    <w:rsid w:val="00781D91"/>
    <w:rsid w:val="00782F52"/>
    <w:rsid w:val="0078434F"/>
    <w:rsid w:val="00784686"/>
    <w:rsid w:val="00786043"/>
    <w:rsid w:val="00790656"/>
    <w:rsid w:val="00792498"/>
    <w:rsid w:val="007925F7"/>
    <w:rsid w:val="00792765"/>
    <w:rsid w:val="007927ED"/>
    <w:rsid w:val="0079416D"/>
    <w:rsid w:val="00795DA4"/>
    <w:rsid w:val="007A0C0C"/>
    <w:rsid w:val="007A19B1"/>
    <w:rsid w:val="007A1F76"/>
    <w:rsid w:val="007A5436"/>
    <w:rsid w:val="007A5BC6"/>
    <w:rsid w:val="007A652D"/>
    <w:rsid w:val="007A7D6E"/>
    <w:rsid w:val="007B0F84"/>
    <w:rsid w:val="007B37EE"/>
    <w:rsid w:val="007B5865"/>
    <w:rsid w:val="007B7538"/>
    <w:rsid w:val="007C1199"/>
    <w:rsid w:val="007C1610"/>
    <w:rsid w:val="007C41B0"/>
    <w:rsid w:val="007C5515"/>
    <w:rsid w:val="007C56EB"/>
    <w:rsid w:val="007C64C6"/>
    <w:rsid w:val="007C7569"/>
    <w:rsid w:val="007D0651"/>
    <w:rsid w:val="007D13B2"/>
    <w:rsid w:val="007D2B10"/>
    <w:rsid w:val="007D573C"/>
    <w:rsid w:val="007D7900"/>
    <w:rsid w:val="007E06A0"/>
    <w:rsid w:val="007E1701"/>
    <w:rsid w:val="007E245E"/>
    <w:rsid w:val="007E2920"/>
    <w:rsid w:val="007E3527"/>
    <w:rsid w:val="007E3706"/>
    <w:rsid w:val="007E5027"/>
    <w:rsid w:val="007E61B7"/>
    <w:rsid w:val="007E65B4"/>
    <w:rsid w:val="007E6EAE"/>
    <w:rsid w:val="007F3E95"/>
    <w:rsid w:val="007F6B21"/>
    <w:rsid w:val="007F6D84"/>
    <w:rsid w:val="007F72C0"/>
    <w:rsid w:val="00800CDD"/>
    <w:rsid w:val="00801437"/>
    <w:rsid w:val="0080387A"/>
    <w:rsid w:val="00804173"/>
    <w:rsid w:val="00804DBE"/>
    <w:rsid w:val="008065B2"/>
    <w:rsid w:val="00811D57"/>
    <w:rsid w:val="00811F8C"/>
    <w:rsid w:val="0081480C"/>
    <w:rsid w:val="008160B1"/>
    <w:rsid w:val="00816424"/>
    <w:rsid w:val="008204C1"/>
    <w:rsid w:val="00820637"/>
    <w:rsid w:val="00820B9F"/>
    <w:rsid w:val="00820C22"/>
    <w:rsid w:val="00823553"/>
    <w:rsid w:val="00823C81"/>
    <w:rsid w:val="008251F3"/>
    <w:rsid w:val="00831344"/>
    <w:rsid w:val="008321D0"/>
    <w:rsid w:val="008321D5"/>
    <w:rsid w:val="00832AEB"/>
    <w:rsid w:val="00832B2F"/>
    <w:rsid w:val="00833E1F"/>
    <w:rsid w:val="008340CC"/>
    <w:rsid w:val="008355BD"/>
    <w:rsid w:val="00837260"/>
    <w:rsid w:val="0084480A"/>
    <w:rsid w:val="00851462"/>
    <w:rsid w:val="00852680"/>
    <w:rsid w:val="00852DC0"/>
    <w:rsid w:val="008544FA"/>
    <w:rsid w:val="00854B59"/>
    <w:rsid w:val="0085582A"/>
    <w:rsid w:val="00856104"/>
    <w:rsid w:val="0086008A"/>
    <w:rsid w:val="008610DA"/>
    <w:rsid w:val="008654DA"/>
    <w:rsid w:val="00865651"/>
    <w:rsid w:val="008657B4"/>
    <w:rsid w:val="00866F11"/>
    <w:rsid w:val="0086753D"/>
    <w:rsid w:val="00867E88"/>
    <w:rsid w:val="00872BE6"/>
    <w:rsid w:val="00874F18"/>
    <w:rsid w:val="00876633"/>
    <w:rsid w:val="00881135"/>
    <w:rsid w:val="00884429"/>
    <w:rsid w:val="00886905"/>
    <w:rsid w:val="00890348"/>
    <w:rsid w:val="00891048"/>
    <w:rsid w:val="00891C6B"/>
    <w:rsid w:val="00893EAE"/>
    <w:rsid w:val="00894645"/>
    <w:rsid w:val="00896A9E"/>
    <w:rsid w:val="008A22B8"/>
    <w:rsid w:val="008A2D56"/>
    <w:rsid w:val="008A356B"/>
    <w:rsid w:val="008A5539"/>
    <w:rsid w:val="008B11AB"/>
    <w:rsid w:val="008B5D04"/>
    <w:rsid w:val="008B6607"/>
    <w:rsid w:val="008C0AEE"/>
    <w:rsid w:val="008C164D"/>
    <w:rsid w:val="008C3B1D"/>
    <w:rsid w:val="008C630F"/>
    <w:rsid w:val="008D0B52"/>
    <w:rsid w:val="008D19FA"/>
    <w:rsid w:val="008D358C"/>
    <w:rsid w:val="008D3906"/>
    <w:rsid w:val="008D3A5A"/>
    <w:rsid w:val="008D5547"/>
    <w:rsid w:val="008D7CCA"/>
    <w:rsid w:val="008E1992"/>
    <w:rsid w:val="008E32D6"/>
    <w:rsid w:val="008E4917"/>
    <w:rsid w:val="008E5A08"/>
    <w:rsid w:val="008E7769"/>
    <w:rsid w:val="008F1B7E"/>
    <w:rsid w:val="008F31C7"/>
    <w:rsid w:val="008F3A69"/>
    <w:rsid w:val="008F49C1"/>
    <w:rsid w:val="008F5BB9"/>
    <w:rsid w:val="0090034E"/>
    <w:rsid w:val="009058D0"/>
    <w:rsid w:val="00905948"/>
    <w:rsid w:val="0090613E"/>
    <w:rsid w:val="00907F32"/>
    <w:rsid w:val="00910761"/>
    <w:rsid w:val="00911708"/>
    <w:rsid w:val="009119C5"/>
    <w:rsid w:val="00911EAA"/>
    <w:rsid w:val="00912414"/>
    <w:rsid w:val="009150A6"/>
    <w:rsid w:val="00915509"/>
    <w:rsid w:val="00915E5C"/>
    <w:rsid w:val="00916729"/>
    <w:rsid w:val="0092486A"/>
    <w:rsid w:val="00926460"/>
    <w:rsid w:val="009324E6"/>
    <w:rsid w:val="0093350E"/>
    <w:rsid w:val="00935A2E"/>
    <w:rsid w:val="00937576"/>
    <w:rsid w:val="00937DC1"/>
    <w:rsid w:val="009435A3"/>
    <w:rsid w:val="009439EB"/>
    <w:rsid w:val="00945938"/>
    <w:rsid w:val="00950E81"/>
    <w:rsid w:val="00951C07"/>
    <w:rsid w:val="00951EA4"/>
    <w:rsid w:val="00953C82"/>
    <w:rsid w:val="00954B8C"/>
    <w:rsid w:val="00954FBB"/>
    <w:rsid w:val="009567D8"/>
    <w:rsid w:val="00961E5A"/>
    <w:rsid w:val="009625B2"/>
    <w:rsid w:val="00962E10"/>
    <w:rsid w:val="00963CB1"/>
    <w:rsid w:val="009643DF"/>
    <w:rsid w:val="00967F69"/>
    <w:rsid w:val="0097170A"/>
    <w:rsid w:val="009721DF"/>
    <w:rsid w:val="009738CC"/>
    <w:rsid w:val="0097499B"/>
    <w:rsid w:val="0098768F"/>
    <w:rsid w:val="0099502C"/>
    <w:rsid w:val="00997AEE"/>
    <w:rsid w:val="009A0425"/>
    <w:rsid w:val="009A1CB4"/>
    <w:rsid w:val="009A3B41"/>
    <w:rsid w:val="009A4770"/>
    <w:rsid w:val="009A4DFD"/>
    <w:rsid w:val="009A554C"/>
    <w:rsid w:val="009A61C3"/>
    <w:rsid w:val="009A7407"/>
    <w:rsid w:val="009B0471"/>
    <w:rsid w:val="009B1AD4"/>
    <w:rsid w:val="009B28DB"/>
    <w:rsid w:val="009B2EFF"/>
    <w:rsid w:val="009B4213"/>
    <w:rsid w:val="009B4802"/>
    <w:rsid w:val="009B611F"/>
    <w:rsid w:val="009B65CA"/>
    <w:rsid w:val="009B66CE"/>
    <w:rsid w:val="009B7945"/>
    <w:rsid w:val="009B794B"/>
    <w:rsid w:val="009C0CE2"/>
    <w:rsid w:val="009C39BC"/>
    <w:rsid w:val="009C3FB9"/>
    <w:rsid w:val="009C62D7"/>
    <w:rsid w:val="009C7B8D"/>
    <w:rsid w:val="009D0876"/>
    <w:rsid w:val="009D3E48"/>
    <w:rsid w:val="009D53B5"/>
    <w:rsid w:val="009D757D"/>
    <w:rsid w:val="009D7F24"/>
    <w:rsid w:val="009E1367"/>
    <w:rsid w:val="009E2FE6"/>
    <w:rsid w:val="009E365D"/>
    <w:rsid w:val="009E7A04"/>
    <w:rsid w:val="009F256F"/>
    <w:rsid w:val="009F33D8"/>
    <w:rsid w:val="009F4E1D"/>
    <w:rsid w:val="009F5D8B"/>
    <w:rsid w:val="009F5F6B"/>
    <w:rsid w:val="009F7A4C"/>
    <w:rsid w:val="00A00AC7"/>
    <w:rsid w:val="00A00F94"/>
    <w:rsid w:val="00A02F5E"/>
    <w:rsid w:val="00A03561"/>
    <w:rsid w:val="00A04E52"/>
    <w:rsid w:val="00A05C4B"/>
    <w:rsid w:val="00A112AA"/>
    <w:rsid w:val="00A15B0D"/>
    <w:rsid w:val="00A15C14"/>
    <w:rsid w:val="00A21A19"/>
    <w:rsid w:val="00A226E1"/>
    <w:rsid w:val="00A23514"/>
    <w:rsid w:val="00A244B7"/>
    <w:rsid w:val="00A305A0"/>
    <w:rsid w:val="00A33E2A"/>
    <w:rsid w:val="00A4489F"/>
    <w:rsid w:val="00A4574E"/>
    <w:rsid w:val="00A46874"/>
    <w:rsid w:val="00A46C87"/>
    <w:rsid w:val="00A47637"/>
    <w:rsid w:val="00A47A94"/>
    <w:rsid w:val="00A51BFF"/>
    <w:rsid w:val="00A5282B"/>
    <w:rsid w:val="00A52F15"/>
    <w:rsid w:val="00A534F1"/>
    <w:rsid w:val="00A54E43"/>
    <w:rsid w:val="00A54FED"/>
    <w:rsid w:val="00A56389"/>
    <w:rsid w:val="00A61971"/>
    <w:rsid w:val="00A6392D"/>
    <w:rsid w:val="00A6393B"/>
    <w:rsid w:val="00A64CA8"/>
    <w:rsid w:val="00A67D31"/>
    <w:rsid w:val="00A728DC"/>
    <w:rsid w:val="00A7514E"/>
    <w:rsid w:val="00A77162"/>
    <w:rsid w:val="00A85C71"/>
    <w:rsid w:val="00A85FEF"/>
    <w:rsid w:val="00A910B5"/>
    <w:rsid w:val="00A91BA9"/>
    <w:rsid w:val="00A928E7"/>
    <w:rsid w:val="00AA08D3"/>
    <w:rsid w:val="00AA12B5"/>
    <w:rsid w:val="00AA1D03"/>
    <w:rsid w:val="00AA2C8A"/>
    <w:rsid w:val="00AA32B0"/>
    <w:rsid w:val="00AA37B5"/>
    <w:rsid w:val="00AA517D"/>
    <w:rsid w:val="00AB3C84"/>
    <w:rsid w:val="00AB4D14"/>
    <w:rsid w:val="00AB503D"/>
    <w:rsid w:val="00AB6771"/>
    <w:rsid w:val="00AC5901"/>
    <w:rsid w:val="00AC5978"/>
    <w:rsid w:val="00AC651F"/>
    <w:rsid w:val="00AD0C47"/>
    <w:rsid w:val="00AD0D3C"/>
    <w:rsid w:val="00AD0FF5"/>
    <w:rsid w:val="00AD1910"/>
    <w:rsid w:val="00AD2841"/>
    <w:rsid w:val="00AD34C0"/>
    <w:rsid w:val="00AD3623"/>
    <w:rsid w:val="00AD554F"/>
    <w:rsid w:val="00AD6F00"/>
    <w:rsid w:val="00AD773F"/>
    <w:rsid w:val="00AE1577"/>
    <w:rsid w:val="00AE33C7"/>
    <w:rsid w:val="00AE3BEF"/>
    <w:rsid w:val="00AE4288"/>
    <w:rsid w:val="00AF1C1A"/>
    <w:rsid w:val="00AF27CA"/>
    <w:rsid w:val="00AF2AA1"/>
    <w:rsid w:val="00AF74C7"/>
    <w:rsid w:val="00B0129D"/>
    <w:rsid w:val="00B0289D"/>
    <w:rsid w:val="00B02DB2"/>
    <w:rsid w:val="00B02FC9"/>
    <w:rsid w:val="00B11EF3"/>
    <w:rsid w:val="00B11F08"/>
    <w:rsid w:val="00B13E76"/>
    <w:rsid w:val="00B151C4"/>
    <w:rsid w:val="00B16AA4"/>
    <w:rsid w:val="00B179F1"/>
    <w:rsid w:val="00B23EF6"/>
    <w:rsid w:val="00B26534"/>
    <w:rsid w:val="00B30E46"/>
    <w:rsid w:val="00B3207F"/>
    <w:rsid w:val="00B37825"/>
    <w:rsid w:val="00B41DFF"/>
    <w:rsid w:val="00B42503"/>
    <w:rsid w:val="00B441AD"/>
    <w:rsid w:val="00B445DB"/>
    <w:rsid w:val="00B46494"/>
    <w:rsid w:val="00B46634"/>
    <w:rsid w:val="00B4664F"/>
    <w:rsid w:val="00B46A68"/>
    <w:rsid w:val="00B46D94"/>
    <w:rsid w:val="00B500C4"/>
    <w:rsid w:val="00B502C8"/>
    <w:rsid w:val="00B50E78"/>
    <w:rsid w:val="00B53F7D"/>
    <w:rsid w:val="00B5409E"/>
    <w:rsid w:val="00B541AD"/>
    <w:rsid w:val="00B54D3B"/>
    <w:rsid w:val="00B55FFD"/>
    <w:rsid w:val="00B57D65"/>
    <w:rsid w:val="00B60A83"/>
    <w:rsid w:val="00B6116F"/>
    <w:rsid w:val="00B61599"/>
    <w:rsid w:val="00B61751"/>
    <w:rsid w:val="00B620E6"/>
    <w:rsid w:val="00B63169"/>
    <w:rsid w:val="00B643A3"/>
    <w:rsid w:val="00B6473C"/>
    <w:rsid w:val="00B65D2B"/>
    <w:rsid w:val="00B67D95"/>
    <w:rsid w:val="00B72240"/>
    <w:rsid w:val="00B7355B"/>
    <w:rsid w:val="00B74651"/>
    <w:rsid w:val="00B747D3"/>
    <w:rsid w:val="00B809A8"/>
    <w:rsid w:val="00B81384"/>
    <w:rsid w:val="00B82DAC"/>
    <w:rsid w:val="00B83473"/>
    <w:rsid w:val="00B84C88"/>
    <w:rsid w:val="00B85C9B"/>
    <w:rsid w:val="00B86525"/>
    <w:rsid w:val="00B87CDD"/>
    <w:rsid w:val="00B91C59"/>
    <w:rsid w:val="00B93D84"/>
    <w:rsid w:val="00B94E32"/>
    <w:rsid w:val="00BA0EA6"/>
    <w:rsid w:val="00BA0ECD"/>
    <w:rsid w:val="00BA304A"/>
    <w:rsid w:val="00BA38E7"/>
    <w:rsid w:val="00BA40E8"/>
    <w:rsid w:val="00BB4011"/>
    <w:rsid w:val="00BB5D2A"/>
    <w:rsid w:val="00BC3D3D"/>
    <w:rsid w:val="00BC47EA"/>
    <w:rsid w:val="00BD1099"/>
    <w:rsid w:val="00BD34AA"/>
    <w:rsid w:val="00BD4BB9"/>
    <w:rsid w:val="00BD561C"/>
    <w:rsid w:val="00BD72EF"/>
    <w:rsid w:val="00BD7886"/>
    <w:rsid w:val="00BE0FBB"/>
    <w:rsid w:val="00BE0FDD"/>
    <w:rsid w:val="00BE2974"/>
    <w:rsid w:val="00BE5530"/>
    <w:rsid w:val="00BF137B"/>
    <w:rsid w:val="00BF157E"/>
    <w:rsid w:val="00BF5F7F"/>
    <w:rsid w:val="00BF6465"/>
    <w:rsid w:val="00C0303D"/>
    <w:rsid w:val="00C0316C"/>
    <w:rsid w:val="00C04FEA"/>
    <w:rsid w:val="00C06474"/>
    <w:rsid w:val="00C077D2"/>
    <w:rsid w:val="00C107A5"/>
    <w:rsid w:val="00C11A2A"/>
    <w:rsid w:val="00C13AF5"/>
    <w:rsid w:val="00C15D66"/>
    <w:rsid w:val="00C17360"/>
    <w:rsid w:val="00C2668E"/>
    <w:rsid w:val="00C273BA"/>
    <w:rsid w:val="00C30857"/>
    <w:rsid w:val="00C31FA5"/>
    <w:rsid w:val="00C36C8D"/>
    <w:rsid w:val="00C466A9"/>
    <w:rsid w:val="00C5098D"/>
    <w:rsid w:val="00C51493"/>
    <w:rsid w:val="00C54B03"/>
    <w:rsid w:val="00C54E60"/>
    <w:rsid w:val="00C54FCF"/>
    <w:rsid w:val="00C61A60"/>
    <w:rsid w:val="00C66C57"/>
    <w:rsid w:val="00C748DD"/>
    <w:rsid w:val="00C76581"/>
    <w:rsid w:val="00C77705"/>
    <w:rsid w:val="00C77FB7"/>
    <w:rsid w:val="00C84A87"/>
    <w:rsid w:val="00C857F8"/>
    <w:rsid w:val="00C909B0"/>
    <w:rsid w:val="00C92D62"/>
    <w:rsid w:val="00C9400D"/>
    <w:rsid w:val="00C94C6E"/>
    <w:rsid w:val="00C95F29"/>
    <w:rsid w:val="00C963B6"/>
    <w:rsid w:val="00C979EB"/>
    <w:rsid w:val="00CA2788"/>
    <w:rsid w:val="00CA32CE"/>
    <w:rsid w:val="00CA6416"/>
    <w:rsid w:val="00CB0BBC"/>
    <w:rsid w:val="00CB21A9"/>
    <w:rsid w:val="00CB2AF5"/>
    <w:rsid w:val="00CB5B1D"/>
    <w:rsid w:val="00CB68D8"/>
    <w:rsid w:val="00CC0CA0"/>
    <w:rsid w:val="00CC2E13"/>
    <w:rsid w:val="00CC4BF5"/>
    <w:rsid w:val="00CD02B8"/>
    <w:rsid w:val="00CE0EA7"/>
    <w:rsid w:val="00CE3E12"/>
    <w:rsid w:val="00CE5349"/>
    <w:rsid w:val="00CE5A61"/>
    <w:rsid w:val="00CE6081"/>
    <w:rsid w:val="00CE65A5"/>
    <w:rsid w:val="00CE759E"/>
    <w:rsid w:val="00CF0984"/>
    <w:rsid w:val="00CF5EA5"/>
    <w:rsid w:val="00CF629E"/>
    <w:rsid w:val="00CF6424"/>
    <w:rsid w:val="00D01E32"/>
    <w:rsid w:val="00D05157"/>
    <w:rsid w:val="00D07B5E"/>
    <w:rsid w:val="00D07BCA"/>
    <w:rsid w:val="00D10E92"/>
    <w:rsid w:val="00D1428E"/>
    <w:rsid w:val="00D14F57"/>
    <w:rsid w:val="00D21BDF"/>
    <w:rsid w:val="00D225C9"/>
    <w:rsid w:val="00D249B1"/>
    <w:rsid w:val="00D27639"/>
    <w:rsid w:val="00D31CE2"/>
    <w:rsid w:val="00D3321F"/>
    <w:rsid w:val="00D33A59"/>
    <w:rsid w:val="00D41834"/>
    <w:rsid w:val="00D4552F"/>
    <w:rsid w:val="00D461DB"/>
    <w:rsid w:val="00D470F1"/>
    <w:rsid w:val="00D475B4"/>
    <w:rsid w:val="00D47DF5"/>
    <w:rsid w:val="00D50E7D"/>
    <w:rsid w:val="00D53E2B"/>
    <w:rsid w:val="00D53EDD"/>
    <w:rsid w:val="00D53F6E"/>
    <w:rsid w:val="00D56782"/>
    <w:rsid w:val="00D569BD"/>
    <w:rsid w:val="00D57176"/>
    <w:rsid w:val="00D60837"/>
    <w:rsid w:val="00D61B60"/>
    <w:rsid w:val="00D62558"/>
    <w:rsid w:val="00D63923"/>
    <w:rsid w:val="00D66453"/>
    <w:rsid w:val="00D70BCB"/>
    <w:rsid w:val="00D724E3"/>
    <w:rsid w:val="00D7424C"/>
    <w:rsid w:val="00D7443B"/>
    <w:rsid w:val="00D75A02"/>
    <w:rsid w:val="00D7643B"/>
    <w:rsid w:val="00D83940"/>
    <w:rsid w:val="00D852E4"/>
    <w:rsid w:val="00D85FF6"/>
    <w:rsid w:val="00D86A92"/>
    <w:rsid w:val="00D90B1E"/>
    <w:rsid w:val="00D90DFB"/>
    <w:rsid w:val="00D912D6"/>
    <w:rsid w:val="00D9240A"/>
    <w:rsid w:val="00D93690"/>
    <w:rsid w:val="00D9411A"/>
    <w:rsid w:val="00D9727F"/>
    <w:rsid w:val="00DA07A9"/>
    <w:rsid w:val="00DA23F3"/>
    <w:rsid w:val="00DA2E64"/>
    <w:rsid w:val="00DA32F8"/>
    <w:rsid w:val="00DA35F7"/>
    <w:rsid w:val="00DA49FF"/>
    <w:rsid w:val="00DA69D9"/>
    <w:rsid w:val="00DB0C47"/>
    <w:rsid w:val="00DB4097"/>
    <w:rsid w:val="00DB533A"/>
    <w:rsid w:val="00DB6340"/>
    <w:rsid w:val="00DB6A26"/>
    <w:rsid w:val="00DC0A45"/>
    <w:rsid w:val="00DC0C7C"/>
    <w:rsid w:val="00DC107E"/>
    <w:rsid w:val="00DC1AAE"/>
    <w:rsid w:val="00DC42F5"/>
    <w:rsid w:val="00DC4519"/>
    <w:rsid w:val="00DD0CC1"/>
    <w:rsid w:val="00DD1AEE"/>
    <w:rsid w:val="00DD3296"/>
    <w:rsid w:val="00DD714B"/>
    <w:rsid w:val="00DE5593"/>
    <w:rsid w:val="00DE5FF2"/>
    <w:rsid w:val="00DE634C"/>
    <w:rsid w:val="00DE7265"/>
    <w:rsid w:val="00DF1003"/>
    <w:rsid w:val="00DF1814"/>
    <w:rsid w:val="00DF42FE"/>
    <w:rsid w:val="00DF63FE"/>
    <w:rsid w:val="00DF6B68"/>
    <w:rsid w:val="00DF7975"/>
    <w:rsid w:val="00DF7C7F"/>
    <w:rsid w:val="00E01BEC"/>
    <w:rsid w:val="00E063DF"/>
    <w:rsid w:val="00E06BF7"/>
    <w:rsid w:val="00E07583"/>
    <w:rsid w:val="00E2373E"/>
    <w:rsid w:val="00E2462E"/>
    <w:rsid w:val="00E33449"/>
    <w:rsid w:val="00E34AD2"/>
    <w:rsid w:val="00E35E97"/>
    <w:rsid w:val="00E41B17"/>
    <w:rsid w:val="00E421EE"/>
    <w:rsid w:val="00E43202"/>
    <w:rsid w:val="00E44AC5"/>
    <w:rsid w:val="00E50E02"/>
    <w:rsid w:val="00E5197E"/>
    <w:rsid w:val="00E520C6"/>
    <w:rsid w:val="00E54B82"/>
    <w:rsid w:val="00E552AD"/>
    <w:rsid w:val="00E57CC8"/>
    <w:rsid w:val="00E60988"/>
    <w:rsid w:val="00E634A1"/>
    <w:rsid w:val="00E6448D"/>
    <w:rsid w:val="00E648F1"/>
    <w:rsid w:val="00E664D9"/>
    <w:rsid w:val="00E66584"/>
    <w:rsid w:val="00E66C7F"/>
    <w:rsid w:val="00E66F5D"/>
    <w:rsid w:val="00E67080"/>
    <w:rsid w:val="00E67324"/>
    <w:rsid w:val="00E70BAA"/>
    <w:rsid w:val="00E73A46"/>
    <w:rsid w:val="00E75824"/>
    <w:rsid w:val="00E861B2"/>
    <w:rsid w:val="00E8631F"/>
    <w:rsid w:val="00E86719"/>
    <w:rsid w:val="00E867A3"/>
    <w:rsid w:val="00E90B0F"/>
    <w:rsid w:val="00E914B4"/>
    <w:rsid w:val="00E918CC"/>
    <w:rsid w:val="00E963B5"/>
    <w:rsid w:val="00E96E0E"/>
    <w:rsid w:val="00E971A0"/>
    <w:rsid w:val="00E97548"/>
    <w:rsid w:val="00E9765F"/>
    <w:rsid w:val="00E9768A"/>
    <w:rsid w:val="00E97807"/>
    <w:rsid w:val="00E97F30"/>
    <w:rsid w:val="00EA2EAB"/>
    <w:rsid w:val="00EA3689"/>
    <w:rsid w:val="00EA6EB2"/>
    <w:rsid w:val="00EA7248"/>
    <w:rsid w:val="00EA75EA"/>
    <w:rsid w:val="00EB14BB"/>
    <w:rsid w:val="00EB1772"/>
    <w:rsid w:val="00EB2B4A"/>
    <w:rsid w:val="00EB36FF"/>
    <w:rsid w:val="00EB3BDD"/>
    <w:rsid w:val="00EB5155"/>
    <w:rsid w:val="00EC1BDF"/>
    <w:rsid w:val="00EC2627"/>
    <w:rsid w:val="00EC3E9D"/>
    <w:rsid w:val="00EC774B"/>
    <w:rsid w:val="00ED3659"/>
    <w:rsid w:val="00ED3765"/>
    <w:rsid w:val="00ED4B2B"/>
    <w:rsid w:val="00ED5113"/>
    <w:rsid w:val="00EE11B7"/>
    <w:rsid w:val="00EE1340"/>
    <w:rsid w:val="00EE1869"/>
    <w:rsid w:val="00EE42A9"/>
    <w:rsid w:val="00EE552F"/>
    <w:rsid w:val="00EF0538"/>
    <w:rsid w:val="00EF0B43"/>
    <w:rsid w:val="00EF1C26"/>
    <w:rsid w:val="00EF2194"/>
    <w:rsid w:val="00EF4B43"/>
    <w:rsid w:val="00F01168"/>
    <w:rsid w:val="00F01FEF"/>
    <w:rsid w:val="00F056CF"/>
    <w:rsid w:val="00F05AF3"/>
    <w:rsid w:val="00F065E1"/>
    <w:rsid w:val="00F07188"/>
    <w:rsid w:val="00F11A13"/>
    <w:rsid w:val="00F154BE"/>
    <w:rsid w:val="00F163B3"/>
    <w:rsid w:val="00F2695D"/>
    <w:rsid w:val="00F26AE8"/>
    <w:rsid w:val="00F27F3B"/>
    <w:rsid w:val="00F3095C"/>
    <w:rsid w:val="00F33167"/>
    <w:rsid w:val="00F357D3"/>
    <w:rsid w:val="00F379C6"/>
    <w:rsid w:val="00F37D7E"/>
    <w:rsid w:val="00F417CF"/>
    <w:rsid w:val="00F42847"/>
    <w:rsid w:val="00F4303D"/>
    <w:rsid w:val="00F43812"/>
    <w:rsid w:val="00F44585"/>
    <w:rsid w:val="00F469A8"/>
    <w:rsid w:val="00F50BE2"/>
    <w:rsid w:val="00F55591"/>
    <w:rsid w:val="00F5662B"/>
    <w:rsid w:val="00F569C0"/>
    <w:rsid w:val="00F56C22"/>
    <w:rsid w:val="00F6447A"/>
    <w:rsid w:val="00F67924"/>
    <w:rsid w:val="00F7203D"/>
    <w:rsid w:val="00F72739"/>
    <w:rsid w:val="00F76994"/>
    <w:rsid w:val="00F801BC"/>
    <w:rsid w:val="00F81C2E"/>
    <w:rsid w:val="00F831B7"/>
    <w:rsid w:val="00F83A76"/>
    <w:rsid w:val="00F841B3"/>
    <w:rsid w:val="00F85088"/>
    <w:rsid w:val="00F85E32"/>
    <w:rsid w:val="00F865F3"/>
    <w:rsid w:val="00F87F02"/>
    <w:rsid w:val="00F9231B"/>
    <w:rsid w:val="00F93ADE"/>
    <w:rsid w:val="00FA1846"/>
    <w:rsid w:val="00FA21AB"/>
    <w:rsid w:val="00FA2807"/>
    <w:rsid w:val="00FA3138"/>
    <w:rsid w:val="00FA4BE4"/>
    <w:rsid w:val="00FA5CC5"/>
    <w:rsid w:val="00FB053F"/>
    <w:rsid w:val="00FB0CF8"/>
    <w:rsid w:val="00FB1C06"/>
    <w:rsid w:val="00FB3535"/>
    <w:rsid w:val="00FB386F"/>
    <w:rsid w:val="00FB4F08"/>
    <w:rsid w:val="00FC0124"/>
    <w:rsid w:val="00FC0960"/>
    <w:rsid w:val="00FC5076"/>
    <w:rsid w:val="00FC66D0"/>
    <w:rsid w:val="00FD0641"/>
    <w:rsid w:val="00FD0936"/>
    <w:rsid w:val="00FD1D13"/>
    <w:rsid w:val="00FD4545"/>
    <w:rsid w:val="00FD753C"/>
    <w:rsid w:val="00FE02B1"/>
    <w:rsid w:val="00FE169E"/>
    <w:rsid w:val="00FE1A0D"/>
    <w:rsid w:val="00FE3127"/>
    <w:rsid w:val="00FE4D96"/>
    <w:rsid w:val="00FE4DED"/>
    <w:rsid w:val="00FF5BE5"/>
    <w:rsid w:val="00FF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B2B82-E533-4A08-8408-F33D81FD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9FF"/>
    <w:pPr>
      <w:ind w:left="720"/>
      <w:contextualSpacing/>
    </w:pPr>
  </w:style>
  <w:style w:type="table" w:styleId="a4">
    <w:name w:val="Table Grid"/>
    <w:basedOn w:val="a1"/>
    <w:uiPriority w:val="59"/>
    <w:rsid w:val="009E7A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4C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1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12AA"/>
  </w:style>
  <w:style w:type="paragraph" w:styleId="a7">
    <w:name w:val="footer"/>
    <w:basedOn w:val="a"/>
    <w:link w:val="a8"/>
    <w:uiPriority w:val="99"/>
    <w:unhideWhenUsed/>
    <w:rsid w:val="00A1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12AA"/>
  </w:style>
  <w:style w:type="paragraph" w:styleId="a9">
    <w:name w:val="Balloon Text"/>
    <w:basedOn w:val="a"/>
    <w:link w:val="aa"/>
    <w:uiPriority w:val="99"/>
    <w:semiHidden/>
    <w:unhideWhenUsed/>
    <w:rsid w:val="00C5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1493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B4664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8656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384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8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0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3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4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5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0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086816549891559E-2"/>
          <c:y val="3.0476559173645831E-2"/>
          <c:w val="0.94343201739576721"/>
          <c:h val="0.73355883840208069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мужской 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92926045016077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292604501607798E-2"/>
                  <c:y val="-4.5819014891179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35.9</c:v>
                </c:pt>
                <c:pt idx="1">
                  <c:v>29.9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женский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9292604501607722E-2"/>
                  <c:y val="4.5819014891179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5744908896033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64.099999999999994</c:v>
                </c:pt>
                <c:pt idx="1">
                  <c:v>70.099999999999994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3827216"/>
        <c:axId val="203827776"/>
        <c:axId val="0"/>
      </c:bar3DChart>
      <c:catAx>
        <c:axId val="20382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3827776"/>
        <c:crosses val="autoZero"/>
        <c:auto val="1"/>
        <c:lblAlgn val="ctr"/>
        <c:lblOffset val="100"/>
        <c:noMultiLvlLbl val="0"/>
      </c:catAx>
      <c:valAx>
        <c:axId val="2038277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3827216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solidFill>
            <a:schemeClr val="accent1"/>
          </a:solidFill>
        </a:ln>
      </c:spPr>
    </c:plotArea>
    <c:legend>
      <c:legendPos val="r"/>
      <c:layout>
        <c:manualLayout>
          <c:xMode val="edge"/>
          <c:yMode val="edge"/>
          <c:x val="3.2060221920830587E-6"/>
          <c:y val="0.85112278276734299"/>
          <c:w val="0.99953424167456983"/>
          <c:h val="0.14887686905597111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u-RU"/>
              <a:t>Основные географические рынки для бизнеса</a:t>
            </a:r>
          </a:p>
        </c:rich>
      </c:tx>
      <c:layout>
        <c:manualLayout>
          <c:xMode val="edge"/>
          <c:yMode val="edge"/>
          <c:x val="0.21181302270770316"/>
          <c:y val="3.5998144135252839E-2"/>
        </c:manualLayout>
      </c:layout>
      <c:overlay val="0"/>
      <c:spPr>
        <a:effectLst/>
      </c:spPr>
    </c:title>
    <c:autoTitleDeleted val="0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59359918719837"/>
          <c:y val="0.12589387432880308"/>
          <c:w val="0.73581435015447871"/>
          <c:h val="0.6106622932976403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17"/>
          <c:dPt>
            <c:idx val="0"/>
            <c:bubble3D val="0"/>
            <c:spPr>
              <a:solidFill>
                <a:srgbClr val="BDCF51"/>
              </a:solidFill>
              <a:ln>
                <a:solidFill>
                  <a:srgbClr val="0020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0642EA"/>
              </a:solidFill>
              <a:ln>
                <a:solidFill>
                  <a:srgbClr val="D2C337"/>
                </a:solidFill>
              </a:ln>
            </c:spPr>
          </c:dPt>
          <c:dPt>
            <c:idx val="4"/>
            <c:bubble3D val="0"/>
            <c:spPr>
              <a:solidFill>
                <a:srgbClr val="21FF85"/>
              </a:solidFill>
            </c:spPr>
          </c:dPt>
          <c:dLbls>
            <c:dLbl>
              <c:idx val="4"/>
              <c:layout>
                <c:manualLayout>
                  <c:x val="-3.4695792058250789E-2"/>
                  <c:y val="-4.1257938612595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локальный рынок</c:v>
                </c:pt>
                <c:pt idx="1">
                  <c:v>рынок Ставропольского края</c:v>
                </c:pt>
                <c:pt idx="2">
                  <c:v>рынки нескольких субъектов Российской Федерации</c:v>
                </c:pt>
                <c:pt idx="3">
                  <c:v>рынок Российской Федерации </c:v>
                </c:pt>
                <c:pt idx="4">
                  <c:v>рынки стран СНГ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0.54100000000000004</c:v>
                </c:pt>
                <c:pt idx="1">
                  <c:v>0.23900000000000002</c:v>
                </c:pt>
                <c:pt idx="2">
                  <c:v>0.1</c:v>
                </c:pt>
                <c:pt idx="3">
                  <c:v>7.0000000000000021E-2</c:v>
                </c:pt>
                <c:pt idx="4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"/>
          <c:y val="0.77210216110019669"/>
          <c:w val="1"/>
          <c:h val="0.22702989489868391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u-RU" sz="1397" b="1">
                <a:latin typeface="+mj-lt"/>
              </a:rPr>
              <a:t>Оценка</a:t>
            </a:r>
            <a:r>
              <a:rPr lang="ru-RU" sz="1397" b="1" baseline="0">
                <a:latin typeface="+mj-lt"/>
              </a:rPr>
              <a:t> с</a:t>
            </a:r>
            <a:r>
              <a:rPr lang="ru-RU" sz="1397" b="1">
                <a:latin typeface="+mj-lt"/>
              </a:rPr>
              <a:t>остояния</a:t>
            </a:r>
            <a:r>
              <a:rPr lang="ru-RU" sz="1397" b="1" baseline="0">
                <a:latin typeface="+mj-lt"/>
              </a:rPr>
              <a:t> конкуренции</a:t>
            </a:r>
            <a:endParaRPr lang="ru-RU" sz="1198" b="0"/>
          </a:p>
        </c:rich>
      </c:tx>
      <c:layout>
        <c:manualLayout>
          <c:xMode val="edge"/>
          <c:yMode val="edge"/>
          <c:x val="0.2876325425677394"/>
          <c:y val="5.5309427897307674E-2"/>
        </c:manualLayout>
      </c:layout>
      <c:overlay val="0"/>
    </c:title>
    <c:autoTitleDeleted val="0"/>
    <c:view3D>
      <c:rotX val="0"/>
      <c:rotY val="5"/>
      <c:depthPercent val="100"/>
      <c:rAngAx val="1"/>
    </c:view3D>
    <c:floor>
      <c:thickness val="0"/>
    </c:floor>
    <c:sideWall>
      <c:thickness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sideWall>
    <c:backWall>
      <c:thickness val="0"/>
      <c:spPr>
        <a:noFill/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backWall>
    <c:plotArea>
      <c:layout>
        <c:manualLayout>
          <c:layoutTarget val="inner"/>
          <c:xMode val="edge"/>
          <c:yMode val="edge"/>
          <c:x val="6.8927297874223983E-2"/>
          <c:y val="0.13270703540836634"/>
          <c:w val="0.92023824697405254"/>
          <c:h val="0.7169430582443596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</c:v>
                </c:pt>
              </c:strCache>
            </c:strRef>
          </c:tx>
          <c:spPr>
            <a:solidFill>
              <a:srgbClr val="005DA2"/>
            </a:solidFill>
            <a:ln>
              <a:solidFill>
                <a:srgbClr val="002060"/>
              </a:solidFill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-1.032686842458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496934824848228E-3"/>
                  <c:y val="-6.1961210547500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6.4490804474544687E-3"/>
                  <c:y val="-7.2288078972083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  <c:txPr>
              <a:bodyPr anchor="ctr" anchorCtr="1"/>
              <a:lstStyle/>
              <a:p>
                <a:pPr>
                  <a:defRPr sz="1048" b="1" baseline="0">
                    <a:solidFill>
                      <a:schemeClr val="accent1">
                        <a:lumMod val="75000"/>
                      </a:schemeClr>
                    </a:solidFill>
                    <a:latin typeface="+mj-lt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нет конкуренции</c:v>
                </c:pt>
                <c:pt idx="1">
                  <c:v>слабая конкуренция</c:v>
                </c:pt>
                <c:pt idx="2">
                  <c:v>умеренная конкуренция</c:v>
                </c:pt>
                <c:pt idx="3">
                  <c:v>высокая конкуренция</c:v>
                </c:pt>
                <c:pt idx="4">
                  <c:v>очень высокая конкуренция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</c:v>
                </c:pt>
                <c:pt idx="1">
                  <c:v>9.0000000000000011E-2</c:v>
                </c:pt>
                <c:pt idx="2">
                  <c:v>0.15000000000000002</c:v>
                </c:pt>
                <c:pt idx="3">
                  <c:v>0.55000000000000004</c:v>
                </c:pt>
                <c:pt idx="4">
                  <c:v>0.2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gapDepth val="0"/>
        <c:shape val="cylinder"/>
        <c:axId val="206700000"/>
        <c:axId val="206700560"/>
        <c:axId val="0"/>
      </c:bar3DChart>
      <c:catAx>
        <c:axId val="20670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 b="1" baseline="0">
                <a:latin typeface="Times New Roman" pitchFamily="18" charset="0"/>
              </a:defRPr>
            </a:pPr>
            <a:endParaRPr lang="ru-RU"/>
          </a:p>
        </c:txPr>
        <c:crossAx val="206700560"/>
        <c:crosses val="autoZero"/>
        <c:auto val="1"/>
        <c:lblAlgn val="ctr"/>
        <c:lblOffset val="100"/>
        <c:noMultiLvlLbl val="0"/>
      </c:catAx>
      <c:valAx>
        <c:axId val="20670056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206700000"/>
        <c:crosses val="autoZero"/>
        <c:crossBetween val="between"/>
      </c:valAx>
      <c:spPr>
        <a:noFill/>
        <a:ln w="25353">
          <a:noFill/>
        </a:ln>
      </c:spPr>
    </c:plotArea>
    <c:plotVisOnly val="1"/>
    <c:dispBlanksAs val="gap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30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u-RU" sz="1397" b="1">
                <a:latin typeface="+mj-lt"/>
              </a:rPr>
              <a:t>Количество конкурентов бизнеса</a:t>
            </a:r>
            <a:endParaRPr lang="ru-RU" sz="1198" b="0"/>
          </a:p>
        </c:rich>
      </c:tx>
      <c:layout>
        <c:manualLayout>
          <c:xMode val="edge"/>
          <c:yMode val="edge"/>
          <c:x val="0.2876325425677394"/>
          <c:y val="5.5309427897307674E-2"/>
        </c:manualLayout>
      </c:layout>
      <c:overlay val="0"/>
    </c:title>
    <c:autoTitleDeleted val="0"/>
    <c:view3D>
      <c:rotX val="0"/>
      <c:rotY val="5"/>
      <c:depthPercent val="100"/>
      <c:rAngAx val="1"/>
    </c:view3D>
    <c:floor>
      <c:thickness val="0"/>
    </c:floor>
    <c:sideWall>
      <c:thickness val="0"/>
      <c:spPr>
        <a:noFill/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sideWall>
    <c:backWall>
      <c:thickness val="0"/>
      <c:spPr>
        <a:noFill/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backWall>
    <c:plotArea>
      <c:layout>
        <c:manualLayout>
          <c:layoutTarget val="inner"/>
          <c:xMode val="edge"/>
          <c:yMode val="edge"/>
          <c:x val="3.0291009896384922E-2"/>
          <c:y val="2.9655047578030183E-2"/>
          <c:w val="0.96038429733529362"/>
          <c:h val="0.8496949326042928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</c:v>
                </c:pt>
              </c:strCache>
            </c:strRef>
          </c:tx>
          <c:spPr>
            <a:solidFill>
              <a:srgbClr val="005DA2"/>
            </a:solidFill>
            <a:ln>
              <a:solidFill>
                <a:srgbClr val="002060"/>
              </a:solidFill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  <c:txPr>
              <a:bodyPr anchor="ctr" anchorCtr="1"/>
              <a:lstStyle/>
              <a:p>
                <a:pPr>
                  <a:defRPr sz="1048" b="1" baseline="0">
                    <a:solidFill>
                      <a:schemeClr val="accent1">
                        <a:lumMod val="75000"/>
                      </a:schemeClr>
                    </a:solidFill>
                    <a:latin typeface="+mj-lt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Нет конкурентов </c:v>
                </c:pt>
                <c:pt idx="1">
                  <c:v>От 1 до 3 конкурентов </c:v>
                </c:pt>
                <c:pt idx="2">
                  <c:v>4 и более конкурентов </c:v>
                </c:pt>
                <c:pt idx="3">
                  <c:v>Большое число конкурентов 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</c:v>
                </c:pt>
                <c:pt idx="1">
                  <c:v>0.35000000000000003</c:v>
                </c:pt>
                <c:pt idx="2">
                  <c:v>0.45</c:v>
                </c:pt>
                <c:pt idx="3">
                  <c:v>0.15000000000000002</c:v>
                </c:pt>
                <c:pt idx="4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gapDepth val="0"/>
        <c:shape val="cylinder"/>
        <c:axId val="206702240"/>
        <c:axId val="206702800"/>
        <c:axId val="0"/>
      </c:bar3DChart>
      <c:catAx>
        <c:axId val="206702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 b="1" baseline="0">
                <a:latin typeface="Times New Roman" pitchFamily="18" charset="0"/>
              </a:defRPr>
            </a:pPr>
            <a:endParaRPr lang="ru-RU"/>
          </a:p>
        </c:txPr>
        <c:crossAx val="206702800"/>
        <c:crosses val="autoZero"/>
        <c:auto val="1"/>
        <c:lblAlgn val="ctr"/>
        <c:lblOffset val="100"/>
        <c:noMultiLvlLbl val="0"/>
      </c:catAx>
      <c:valAx>
        <c:axId val="20670280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206702240"/>
        <c:crosses val="autoZero"/>
        <c:crossBetween val="between"/>
      </c:valAx>
      <c:spPr>
        <a:noFill/>
        <a:ln w="25353">
          <a:noFill/>
        </a:ln>
      </c:spPr>
    </c:plotArea>
    <c:plotVisOnly val="1"/>
    <c:dispBlanksAs val="gap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30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2225265320095876E-2"/>
          <c:y val="3.908868116631692E-4"/>
          <c:w val="0.88909978643973864"/>
          <c:h val="0.8643117711551878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33"/>
          <c:dPt>
            <c:idx val="0"/>
            <c:bubble3D val="0"/>
            <c:spPr>
              <a:solidFill>
                <a:srgbClr val="0642EA"/>
              </a:solidFill>
              <a:ln>
                <a:solidFill>
                  <a:srgbClr val="0020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DB15A7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21FF85"/>
              </a:solidFill>
              <a:ln>
                <a:solidFill>
                  <a:srgbClr val="DB15A7"/>
                </a:solidFill>
              </a:ln>
            </c:spPr>
          </c:dPt>
          <c:dPt>
            <c:idx val="3"/>
            <c:bubble3D val="0"/>
            <c:spPr>
              <a:solidFill>
                <a:srgbClr val="8064A2">
                  <a:lumMod val="40000"/>
                  <a:lumOff val="60000"/>
                </a:srgbClr>
              </a:solidFill>
            </c:spPr>
          </c:dPt>
          <c:dPt>
            <c:idx val="4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0.15601123229161576"/>
                  <c:y val="6.7189557509690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298159469196784"/>
                  <c:y val="-0.157591687900326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2081968014867704E-2"/>
                  <c:y val="-0.203048706502928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0.5</c:v>
                </c:pt>
                <c:pt idx="1">
                  <c:v>0.30000000000000004</c:v>
                </c:pt>
                <c:pt idx="2">
                  <c:v>0.1</c:v>
                </c:pt>
                <c:pt idx="3">
                  <c:v>0</c:v>
                </c:pt>
                <c:pt idx="4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2">
          <a:noFill/>
        </a:ln>
      </c:spPr>
    </c:plotArea>
    <c:legend>
      <c:legendPos val="r"/>
      <c:legendEntry>
        <c:idx val="4"/>
        <c:txPr>
          <a:bodyPr/>
          <a:lstStyle/>
          <a:p>
            <a:pPr>
              <a:defRPr sz="1100" kern="11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84336653824704655"/>
          <c:w val="0.96271748135874069"/>
          <c:h val="0.15663338216792611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>
            <a:defRPr sz="1198" kern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anchor="t" anchorCtr="0"/>
          <a:lstStyle/>
          <a:p>
            <a:pPr algn="ctr">
              <a:defRPr sz="1400" baseline="0">
                <a:latin typeface="Times New Roman" pitchFamily="18" charset="0"/>
              </a:defRPr>
            </a:pPr>
            <a:r>
              <a:rPr lang="ru-RU" sz="1400" b="1" baseline="0">
                <a:effectLst/>
                <a:latin typeface="Times New Roman" pitchFamily="18" charset="0"/>
                <a:cs typeface="Times New Roman" panose="02020603050405020304" pitchFamily="18" charset="0"/>
              </a:rPr>
              <a:t>Преодоление административных барьеров </a:t>
            </a:r>
          </a:p>
        </c:rich>
      </c:tx>
      <c:layout>
        <c:manualLayout>
          <c:xMode val="edge"/>
          <c:yMode val="edge"/>
          <c:x val="0.20548242930259036"/>
          <c:y val="3.268994784742818E-2"/>
        </c:manualLayout>
      </c:layout>
      <c:overlay val="0"/>
      <c:spPr>
        <a:effectLst/>
      </c:spPr>
    </c:title>
    <c:autoTitleDeleted val="0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398579915870837E-2"/>
          <c:y val="8.6457896637459092E-2"/>
          <c:w val="0.74656281785207024"/>
          <c:h val="0.618583631843067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18"/>
          <c:dPt>
            <c:idx val="0"/>
            <c:bubble3D val="0"/>
            <c:spPr>
              <a:solidFill>
                <a:srgbClr val="21FF85"/>
              </a:solidFill>
              <a:ln>
                <a:solidFill>
                  <a:srgbClr val="0020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0642EA"/>
              </a:solidFill>
              <a:ln>
                <a:solidFill>
                  <a:srgbClr val="D2C337"/>
                </a:solidFill>
              </a:ln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Pt>
            <c:idx val="4"/>
            <c:bubble3D val="0"/>
            <c:spPr>
              <a:solidFill>
                <a:srgbClr val="8064A2">
                  <a:lumMod val="60000"/>
                  <a:lumOff val="40000"/>
                </a:srgbClr>
              </a:solidFill>
            </c:spPr>
          </c:dPt>
          <c:dLbls>
            <c:dLbl>
              <c:idx val="0"/>
              <c:layout>
                <c:manualLayout>
                  <c:x val="-4.7153103370296219E-2"/>
                  <c:y val="-2.6264032952611392E-2"/>
                </c:manualLayout>
              </c:layout>
              <c:tx>
                <c:rich>
                  <a:bodyPr/>
                  <a:lstStyle/>
                  <a:p>
                    <a:r>
                      <a:rPr lang="en-US" i="1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1,7%</a:t>
                    </a:r>
                    <a:endParaRPr lang="en-US" i="1">
                      <a:solidFill>
                        <a:schemeClr val="bg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0973660499754651"/>
                  <c:y val="-9.758995430008164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4993052427638717E-2"/>
                  <c:y val="9.866151743769623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2998562749645261E-2"/>
                  <c:y val="-2.954623002432761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8.2514938084120706E-2"/>
                  <c:y val="-0.1780682479610764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598" b="1" i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есть непреодолимые административные барьеры </c:v>
                </c:pt>
                <c:pt idx="1">
                  <c:v>есть барьеры, преодолимые при осуществлении значительных затрат </c:v>
                </c:pt>
                <c:pt idx="2">
                  <c:v>административные барьеры есть, но они преодолимы без существенных затрат </c:v>
                </c:pt>
                <c:pt idx="3">
                  <c:v>нет административных барьеров 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0.60000000000000009</c:v>
                </c:pt>
                <c:pt idx="4">
                  <c:v>0.18500000000000003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"/>
          <c:y val="0.75232794764290822"/>
          <c:w val="1"/>
          <c:h val="0.2476719319475609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>
            <a:defRPr sz="1198" kern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9401976079043175"/>
          <c:y val="2.9510395707578806E-2"/>
          <c:w val="0.47457466785450697"/>
          <c:h val="0.903270506288866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11,2%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12,9%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14,7%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41,8%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14,7%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Затрудняюсь ответить</c:v>
                </c:pt>
                <c:pt idx="1">
                  <c:v>Административные барьеры отсутствуют, как и ранее</c:v>
                </c:pt>
                <c:pt idx="2">
                  <c:v>Ранее административные барьеры отсутствовали, однако сейчас появились </c:v>
                </c:pt>
                <c:pt idx="3">
                  <c:v>Бизнесу стало сложнее преодолевать административные барьеры, чем раньше </c:v>
                </c:pt>
                <c:pt idx="4">
                  <c:v>Уровень и количество административных барьеров не изменились </c:v>
                </c:pt>
                <c:pt idx="5">
                  <c:v>Бизнесу стало проще преодолевать административные барьеры, чем раньше </c:v>
                </c:pt>
                <c:pt idx="6">
                  <c:v>Административные барьеры были полностью устранены </c:v>
                </c:pt>
              </c:strCache>
            </c:strRef>
          </c:cat>
          <c:val>
            <c:numRef>
              <c:f>Лист1!$B$2:$B$8</c:f>
              <c:numCache>
                <c:formatCode>0.0</c:formatCode>
                <c:ptCount val="7"/>
                <c:pt idx="0">
                  <c:v>11.2</c:v>
                </c:pt>
                <c:pt idx="1">
                  <c:v>12.9</c:v>
                </c:pt>
                <c:pt idx="2">
                  <c:v>0</c:v>
                </c:pt>
                <c:pt idx="3">
                  <c:v>4.7</c:v>
                </c:pt>
                <c:pt idx="4">
                  <c:v>14.7</c:v>
                </c:pt>
                <c:pt idx="5">
                  <c:v>41.8</c:v>
                </c:pt>
                <c:pt idx="6">
                  <c:v>14.7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991552"/>
        <c:axId val="206992112"/>
      </c:barChart>
      <c:catAx>
        <c:axId val="2069915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6992112"/>
        <c:crosses val="autoZero"/>
        <c:auto val="1"/>
        <c:lblAlgn val="ctr"/>
        <c:lblOffset val="100"/>
        <c:noMultiLvlLbl val="0"/>
      </c:catAx>
      <c:valAx>
        <c:axId val="206992112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nextTo"/>
        <c:crossAx val="206991552"/>
        <c:crosses val="autoZero"/>
        <c:crossBetween val="between"/>
      </c:valAx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  <a:ln cmpd="thickThin">
          <a:gradFill>
            <a:gsLst>
              <a:gs pos="0">
                <a:srgbClr val="4F81BD">
                  <a:tint val="66000"/>
                  <a:satMod val="160000"/>
                </a:srgbClr>
              </a:gs>
              <a:gs pos="50000">
                <a:srgbClr val="4F81BD">
                  <a:tint val="44500"/>
                  <a:satMod val="160000"/>
                </a:srgbClr>
              </a:gs>
              <a:gs pos="100000">
                <a:srgbClr val="4F81BD">
                  <a:tint val="23500"/>
                  <a:satMod val="160000"/>
                </a:srgbClr>
              </a:gs>
            </a:gsLst>
            <a:lin ang="5400000" scaled="0"/>
          </a:gradFill>
        </a:ln>
      </c:spPr>
    </c:plotArea>
    <c:plotVisOnly val="1"/>
    <c:dispBlanksAs val="gap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</c:sp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939614319043454"/>
          <c:y val="2.806838479203878E-2"/>
          <c:w val="0.89026811752697577"/>
          <c:h val="0.6600128345344730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Удовлетворительное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solidFill>
                      <a:srgbClr val="FFFF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54.2</c:v>
                </c:pt>
                <c:pt idx="1">
                  <c:v>54.7</c:v>
                </c:pt>
                <c:pt idx="2">
                  <c:v>49.5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удовлетворительное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solidFill>
                      <a:srgbClr val="FFFF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32.9</c:v>
                </c:pt>
                <c:pt idx="1">
                  <c:v>32.4</c:v>
                </c:pt>
                <c:pt idx="2">
                  <c:v>37.6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неудовлетворительное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9.87179620052442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3.5</c:v>
                </c:pt>
                <c:pt idx="1">
                  <c:v>4.0999999999999996</c:v>
                </c:pt>
                <c:pt idx="2">
                  <c:v>3.5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Неудовлетворительное</c:v>
                </c:pt>
              </c:strCache>
            </c:strRef>
          </c:tx>
          <c:spPr>
            <a:solidFill>
              <a:srgbClr val="E747DF"/>
            </a:solidFill>
          </c:spPr>
          <c:invertIfNegative val="0"/>
          <c:dLbls>
            <c:dLbl>
              <c:idx val="0"/>
              <c:layout>
                <c:manualLayout>
                  <c:x val="8.7694449431442903E-2"/>
                  <c:y val="-2.3034191134556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122222854719588"/>
                  <c:y val="-1.97435924010488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6250005473534864E-2"/>
                  <c:y val="-3.6196586068589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1.2</c:v>
                </c:pt>
                <c:pt idx="1">
                  <c:v>1.2</c:v>
                </c:pt>
                <c:pt idx="2">
                  <c:v>1.2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3.621399176954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36752136752137E-3"/>
                  <c:y val="-2.9629629629629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3.9506172839506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8.2000000000000011</c:v>
                </c:pt>
                <c:pt idx="1">
                  <c:v>7.6</c:v>
                </c:pt>
                <c:pt idx="2">
                  <c:v>8.2000000000000011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6997152"/>
        <c:axId val="206997712"/>
        <c:axId val="0"/>
      </c:bar3DChart>
      <c:catAx>
        <c:axId val="206997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6997712"/>
        <c:crosses val="autoZero"/>
        <c:auto val="1"/>
        <c:lblAlgn val="ctr"/>
        <c:lblOffset val="100"/>
        <c:noMultiLvlLbl val="0"/>
      </c:catAx>
      <c:valAx>
        <c:axId val="2069977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6997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2276229675835977"/>
          <c:w val="1"/>
          <c:h val="0.17714998151116779"/>
        </c:manualLayout>
      </c:layout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ln>
      <a:solidFill>
        <a:schemeClr val="accent1"/>
      </a:solidFill>
    </a:ln>
  </c:sp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939614319043454"/>
          <c:y val="2.806838479203878E-2"/>
          <c:w val="0.89026811752697577"/>
          <c:h val="0.6600128345344730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нет детей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71188647362001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9790066441751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4.5999999999999996</c:v>
                </c:pt>
                <c:pt idx="1">
                  <c:v>4.8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ребенок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4979006644175129E-2"/>
                  <c:y val="9.8806874572582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398580920250182E-2"/>
                  <c:y val="9.8806874572582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23.4</c:v>
                </c:pt>
                <c:pt idx="1">
                  <c:v>20.8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ребенка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2.1398580920250224E-2"/>
                  <c:y val="-1.9761374914516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258722828225171E-2"/>
                  <c:y val="3.29356248575274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54.7</c:v>
                </c:pt>
                <c:pt idx="1">
                  <c:v>56.1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и более  детей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2.13985809202501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25872282822517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17.2</c:v>
                </c:pt>
                <c:pt idx="1">
                  <c:v>18.3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7245808"/>
        <c:axId val="207350240"/>
        <c:axId val="0"/>
      </c:bar3DChart>
      <c:catAx>
        <c:axId val="207245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7350240"/>
        <c:crosses val="autoZero"/>
        <c:auto val="1"/>
        <c:lblAlgn val="ctr"/>
        <c:lblOffset val="100"/>
        <c:noMultiLvlLbl val="0"/>
      </c:catAx>
      <c:valAx>
        <c:axId val="2073502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7245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2261419844032402"/>
          <c:w val="0.98458527107031479"/>
          <c:h val="0.17731161346138288"/>
        </c:manualLayout>
      </c:layout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ln>
      <a:solidFill>
        <a:schemeClr val="accent1"/>
      </a:solidFill>
    </a:ln>
  </c:sp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Предлагаемая процентная ставка слишком низкая (для продуктов с процентным доходом)</c:v>
                </c:pt>
                <c:pt idx="1">
                  <c:v>Я не доверяю финансовым организациям в достаточной степени, чтобы размещать в них денежные средства</c:v>
                </c:pt>
                <c:pt idx="2">
                  <c:v>У меня недостаточно свободных денег</c:v>
                </c:pt>
                <c:pt idx="3">
                  <c:v>Использую другие способы размещения свободных денежных средств (недвижимость, покупка украшений, антиквариата)</c:v>
                </c:pt>
                <c:pt idx="4">
                  <c:v>Данными услугами уже пользуются другие члены моей семьи 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0.33200000000000007</c:v>
                </c:pt>
                <c:pt idx="1">
                  <c:v>0.23800000000000002</c:v>
                </c:pt>
                <c:pt idx="2">
                  <c:v>0.48000000000000004</c:v>
                </c:pt>
                <c:pt idx="3">
                  <c:v>6.0000000000000005E-2</c:v>
                </c:pt>
                <c:pt idx="4">
                  <c:v>0.12400000000000001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351920"/>
        <c:axId val="207352480"/>
      </c:barChart>
      <c:catAx>
        <c:axId val="2073519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7352480"/>
        <c:crosses val="autoZero"/>
        <c:auto val="1"/>
        <c:lblAlgn val="ctr"/>
        <c:lblOffset val="100"/>
        <c:noMultiLvlLbl val="0"/>
      </c:catAx>
      <c:valAx>
        <c:axId val="207352480"/>
        <c:scaling>
          <c:orientation val="minMax"/>
        </c:scaling>
        <c:delete val="0"/>
        <c:axPos val="b"/>
        <c:numFmt formatCode="0.0%" sourceLinked="1"/>
        <c:majorTickMark val="out"/>
        <c:minorTickMark val="none"/>
        <c:tickLblPos val="nextTo"/>
        <c:crossAx val="207351920"/>
        <c:crosses val="autoZero"/>
        <c:crossBetween val="between"/>
      </c:valAx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  <a:ln cmpd="thickThin">
          <a:gradFill>
            <a:gsLst>
              <a:gs pos="0">
                <a:srgbClr val="4F81BD">
                  <a:tint val="66000"/>
                  <a:satMod val="160000"/>
                </a:srgbClr>
              </a:gs>
              <a:gs pos="50000">
                <a:srgbClr val="4F81BD">
                  <a:tint val="44500"/>
                  <a:satMod val="160000"/>
                </a:srgbClr>
              </a:gs>
              <a:gs pos="100000">
                <a:srgbClr val="4F81BD">
                  <a:tint val="23500"/>
                  <a:satMod val="160000"/>
                </a:srgbClr>
              </a:gs>
            </a:gsLst>
            <a:lin ang="5400000" scaled="0"/>
          </a:gradFill>
        </a:ln>
      </c:spPr>
    </c:plotArea>
    <c:plotVisOnly val="1"/>
    <c:dispBlanksAs val="gap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939615694105655"/>
          <c:y val="8.9272514405087114E-2"/>
          <c:w val="0.89026811752697577"/>
          <c:h val="0.6600128345344730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работающий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73.400000000000006</c:v>
                </c:pt>
                <c:pt idx="1">
                  <c:v>74.599999999999994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безработный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8.5600535888070185E-3"/>
                  <c:y val="-1.4135322800186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410245067681154E-3"/>
                  <c:y val="4.4216245398209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1.6</c:v>
                </c:pt>
                <c:pt idx="1">
                  <c:v>3.5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учусь / студент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5.5638326108112889E-2"/>
                  <c:y val="-8.09111114939954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7076878024550406E-2"/>
                  <c:y val="-3.29356163161487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3.1</c:v>
                </c:pt>
                <c:pt idx="1">
                  <c:v>1.7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домохозяин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9216736116575441E-2"/>
                  <c:y val="-1.3174246526459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4.7</c:v>
                </c:pt>
                <c:pt idx="1">
                  <c:v>4.5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пенсионер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0700909577314071E-2"/>
                  <c:y val="8.75273522975927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7.8</c:v>
                </c:pt>
                <c:pt idx="1">
                  <c:v>7.5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самозанятый</c:v>
                </c:pt>
              </c:strCache>
            </c:strRef>
          </c:tx>
          <c:spPr>
            <a:solidFill>
              <a:srgbClr val="1A07A9"/>
            </a:solidFill>
          </c:spPr>
          <c:invertIfNegative val="0"/>
          <c:dLbls>
            <c:dLbl>
              <c:idx val="0"/>
              <c:layout>
                <c:manualLayout>
                  <c:x val="7.4898278164667639E-2"/>
                  <c:y val="-3.0078625292188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9216736116575441E-2"/>
                  <c:y val="-2.6348494378308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6.3</c:v>
                </c:pt>
                <c:pt idx="1">
                  <c:v>5.3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предприниматель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-1.0723322506035061E-2"/>
                  <c:y val="-9.5921707817157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065730374847535E-2"/>
                  <c:y val="-4.94034244742231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3.1</c:v>
                </c:pt>
                <c:pt idx="1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3125744"/>
        <c:axId val="205604704"/>
        <c:axId val="0"/>
      </c:bar3DChart>
      <c:catAx>
        <c:axId val="20312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5604704"/>
        <c:crosses val="autoZero"/>
        <c:auto val="1"/>
        <c:lblAlgn val="ctr"/>
        <c:lblOffset val="100"/>
        <c:noMultiLvlLbl val="0"/>
      </c:catAx>
      <c:valAx>
        <c:axId val="205604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3125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6053258648791342"/>
          <c:w val="1"/>
          <c:h val="0.13946736964225206"/>
        </c:manualLayout>
      </c:layout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  <c:txPr>
        <a:bodyPr/>
        <a:lstStyle/>
        <a:p>
          <a:pPr algn="just"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ln>
      <a:solidFill>
        <a:schemeClr val="accent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939614319043454"/>
          <c:y val="2.806838479203878E-2"/>
          <c:w val="0.89026811752697577"/>
          <c:h val="0.72588412679641745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образование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71188647362001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3892253852883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10.3</c:v>
                </c:pt>
                <c:pt idx="1">
                  <c:v>2.9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профессиональное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4979006644175129E-2"/>
                  <c:y val="9.8806874572582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398580920250182E-2"/>
                  <c:y val="9.8806874572582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31.8</c:v>
                </c:pt>
                <c:pt idx="1">
                  <c:v>33.800000000000011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Высшее 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2.1398580920250224E-2"/>
                  <c:y val="-1.9761374914516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258722828225171E-2"/>
                  <c:y val="3.29356248575274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51.7</c:v>
                </c:pt>
                <c:pt idx="1">
                  <c:v>61.1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Научная степень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2.1398647284474059E-2"/>
                  <c:y val="-3.9506432066362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812205608373594E-2"/>
                  <c:y val="-3.9519183270212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6.2</c:v>
                </c:pt>
                <c:pt idx="1">
                  <c:v>2.2000000000000002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5608624"/>
        <c:axId val="205609184"/>
        <c:axId val="0"/>
      </c:bar3DChart>
      <c:catAx>
        <c:axId val="205608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5609184"/>
        <c:crosses val="autoZero"/>
        <c:auto val="1"/>
        <c:lblAlgn val="ctr"/>
        <c:lblOffset val="100"/>
        <c:noMultiLvlLbl val="0"/>
      </c:catAx>
      <c:valAx>
        <c:axId val="2056091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5608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2590311015952256"/>
          <c:w val="0.99986321421360791"/>
          <c:h val="0.17409701565082145"/>
        </c:manualLayout>
      </c:layout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ln>
      <a:solidFill>
        <a:schemeClr val="accent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anchor="t" anchorCtr="0"/>
          <a:lstStyle/>
          <a:p>
            <a:pPr algn="ctr">
              <a:defRPr sz="1400" baseline="0">
                <a:latin typeface="Times New Roman" pitchFamily="18" charset="0"/>
              </a:defRPr>
            </a:pPr>
            <a:r>
              <a:rPr lang="ru-RU" sz="1400" b="1" baseline="0">
                <a:effectLst/>
                <a:latin typeface="Times New Roman" pitchFamily="18" charset="0"/>
                <a:cs typeface="Times New Roman" panose="02020603050405020304" pitchFamily="18" charset="0"/>
              </a:rPr>
              <a:t>Опрошенное население, считающее, что цены  на эти товары и (или услуги) выше по сравнению с другими регионами  </a:t>
            </a:r>
            <a:r>
              <a:rPr lang="ru-RU" sz="1200" b="1" baseline="0">
                <a:effectLst/>
                <a:latin typeface="Times New Roman" pitchFamily="18" charset="0"/>
                <a:cs typeface="Times New Roman" panose="02020603050405020304" pitchFamily="18" charset="0"/>
              </a:rPr>
              <a:t>(проценты)</a:t>
            </a:r>
          </a:p>
        </c:rich>
      </c:tx>
      <c:layout>
        <c:manualLayout>
          <c:xMode val="edge"/>
          <c:yMode val="edge"/>
          <c:x val="0.11945731421253501"/>
          <c:y val="3.6528133687431082E-2"/>
        </c:manualLayout>
      </c:layout>
      <c:overlay val="0"/>
      <c:spPr>
        <a:effectLst/>
      </c:spPr>
    </c:title>
    <c:autoTitleDeleted val="0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551776116146691"/>
          <c:y val="8.6114151143804024E-2"/>
          <c:w val="0.70371536523929468"/>
          <c:h val="0.579193977299894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6"/>
          <c:dPt>
            <c:idx val="0"/>
            <c:bubble3D val="0"/>
            <c:spPr>
              <a:solidFill>
                <a:srgbClr val="1818A8"/>
              </a:solidFill>
              <a:ln>
                <a:solidFill>
                  <a:srgbClr val="120858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B9D237"/>
              </a:solidFill>
              <a:ln>
                <a:solidFill>
                  <a:srgbClr val="D2C337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rgbClr val="4F81BD"/>
                </a:solidFill>
              </a:ln>
            </c:spPr>
          </c:dPt>
          <c:dPt>
            <c:idx val="5"/>
            <c:bubble3D val="0"/>
            <c:spPr>
              <a:solidFill>
                <a:srgbClr val="FFFF00"/>
              </a:solidFill>
            </c:spPr>
          </c:dPt>
          <c:dPt>
            <c:idx val="6"/>
            <c:bubble3D val="0"/>
            <c:spPr>
              <a:solidFill>
                <a:srgbClr val="00B050"/>
              </a:solidFill>
            </c:spPr>
          </c:dPt>
          <c:dPt>
            <c:idx val="7"/>
            <c:bubble3D val="0"/>
            <c:spPr>
              <a:solidFill>
                <a:srgbClr val="FF00FF"/>
              </a:solidFill>
            </c:spPr>
          </c:dPt>
          <c:dPt>
            <c:idx val="9"/>
            <c:bubble3D val="0"/>
            <c:spPr>
              <a:solidFill>
                <a:srgbClr val="7030A0"/>
              </a:solidFill>
            </c:spPr>
          </c:dPt>
          <c:dPt>
            <c:idx val="10"/>
            <c:bubble3D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1.8608666921095024E-4"/>
                  <c:y val="0.119797632577764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9000638205248519E-2"/>
                  <c:y val="-3.5627203404308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11152953706874E-3"/>
                  <c:y val="-2.3994781717374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5030790233346438E-2"/>
                  <c:y val="-1.859370389352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6878204234132572E-2"/>
                  <c:y val="-1.8157138641693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7930397589190251E-2"/>
                  <c:y val="7.4689776204010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2731476198325452E-2"/>
                  <c:y val="4.6700057463231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Лист1!$A$2:$A$19</c:f>
              <c:strCache>
                <c:ptCount val="18"/>
                <c:pt idx="0">
                  <c:v>бензин</c:v>
                </c:pt>
                <c:pt idx="1">
                  <c:v>лекарственные препараты</c:v>
                </c:pt>
                <c:pt idx="2">
                  <c:v>молочная продукция</c:v>
                </c:pt>
                <c:pt idx="3">
                  <c:v>хлебобулочная продукция</c:v>
                </c:pt>
                <c:pt idx="4">
                  <c:v>овощи и фрукты</c:v>
                </c:pt>
                <c:pt idx="5">
                  <c:v>вывоз мусора</c:v>
                </c:pt>
                <c:pt idx="6">
                  <c:v>медицинское обслуживание</c:v>
                </c:pt>
                <c:pt idx="7">
                  <c:v>Электроснабжение </c:v>
                </c:pt>
                <c:pt idx="8">
                  <c:v>Газоснабжение </c:v>
                </c:pt>
                <c:pt idx="9">
                  <c:v>водоснабжение </c:v>
                </c:pt>
                <c:pt idx="10">
                  <c:v>мясо</c:v>
                </c:pt>
                <c:pt idx="11">
                  <c:v>одежда</c:v>
                </c:pt>
                <c:pt idx="12">
                  <c:v>коммунальные услуги</c:v>
                </c:pt>
                <c:pt idx="13">
                  <c:v>продукты питания</c:v>
                </c:pt>
                <c:pt idx="14">
                  <c:v>бытовая химия</c:v>
                </c:pt>
                <c:pt idx="15">
                  <c:v>ритуальные услуги</c:v>
                </c:pt>
                <c:pt idx="16">
                  <c:v>кондитерские изделия</c:v>
                </c:pt>
                <c:pt idx="17">
                  <c:v>запасные части на машину</c:v>
                </c:pt>
              </c:strCache>
            </c:strRef>
          </c:cat>
          <c:val>
            <c:numRef>
              <c:f>Лист1!$B$2:$B$19</c:f>
              <c:numCache>
                <c:formatCode>0.0</c:formatCode>
                <c:ptCount val="18"/>
                <c:pt idx="0">
                  <c:v>25.5</c:v>
                </c:pt>
                <c:pt idx="1">
                  <c:v>30.3</c:v>
                </c:pt>
                <c:pt idx="2">
                  <c:v>54.9</c:v>
                </c:pt>
                <c:pt idx="3">
                  <c:v>10.9</c:v>
                </c:pt>
                <c:pt idx="4">
                  <c:v>21.3</c:v>
                </c:pt>
                <c:pt idx="5">
                  <c:v>10.5</c:v>
                </c:pt>
                <c:pt idx="6">
                  <c:v>40.6</c:v>
                </c:pt>
                <c:pt idx="7">
                  <c:v>15.6</c:v>
                </c:pt>
                <c:pt idx="8">
                  <c:v>17.2</c:v>
                </c:pt>
                <c:pt idx="9">
                  <c:v>18.8</c:v>
                </c:pt>
                <c:pt idx="10">
                  <c:v>17.2</c:v>
                </c:pt>
                <c:pt idx="11">
                  <c:v>17.2</c:v>
                </c:pt>
                <c:pt idx="12">
                  <c:v>18.8</c:v>
                </c:pt>
                <c:pt idx="13">
                  <c:v>20.3</c:v>
                </c:pt>
                <c:pt idx="14">
                  <c:v>10.9</c:v>
                </c:pt>
                <c:pt idx="15">
                  <c:v>7.8</c:v>
                </c:pt>
                <c:pt idx="16">
                  <c:v>9.4</c:v>
                </c:pt>
                <c:pt idx="17">
                  <c:v>15.8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4.8326689012739912E-3"/>
          <c:y val="0.67478050418659852"/>
          <c:w val="0.99516736517472593"/>
          <c:h val="0.32521949581340187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 rtl="0">
            <a:defRPr sz="1198" kern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4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974346023528409E-2"/>
          <c:y val="2.1708422790734802E-2"/>
          <c:w val="0.92902559370819593"/>
          <c:h val="0.78473232150576344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снизилось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dLbls>
            <c:dLbl>
              <c:idx val="0"/>
              <c:layout>
                <c:manualLayout>
                  <c:x val="3.8461538461538422E-2"/>
                  <c:y val="3.22841000807102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0598290598290607E-2"/>
                  <c:y val="-3.22841000807102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solidFill>
                      <a:srgbClr val="FFFF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0.0</c:formatCode>
                <c:ptCount val="2"/>
                <c:pt idx="0">
                  <c:v>7.8</c:v>
                </c:pt>
                <c:pt idx="1">
                  <c:v>7.9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увеличилось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3.8461538461538422E-2"/>
                  <c:y val="-5.918683308328913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4871794871794879E-2"/>
                  <c:y val="-3.22841000807102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Лист1!$C$2:$C$3</c:f>
              <c:numCache>
                <c:formatCode>0.0</c:formatCode>
                <c:ptCount val="2"/>
                <c:pt idx="0">
                  <c:v>26.5</c:v>
                </c:pt>
                <c:pt idx="1">
                  <c:v>26.6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изменилось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4.2848273773470662E-2"/>
                  <c:y val="-6.45682001614205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2856854431657668E-2"/>
                  <c:y val="-6.413605079026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2191667359981084"/>
                  <c:y val="-6.44243607277213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Лист1!$D$2:$D$3</c:f>
              <c:numCache>
                <c:formatCode>0.0</c:formatCode>
                <c:ptCount val="2"/>
                <c:pt idx="0">
                  <c:v>42.9</c:v>
                </c:pt>
                <c:pt idx="1">
                  <c:v>43.7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4.0720102294905441E-2"/>
                  <c:y val="-9.61354406970315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4945319335083105E-2"/>
                  <c:y val="-9.5906655735829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2405556261033383"/>
                  <c:y val="-4.831827054579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solidFill>
                      <a:srgbClr val="FFFF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Лист1!$E$2:$E$3</c:f>
              <c:numCache>
                <c:formatCode>0.0</c:formatCode>
                <c:ptCount val="2"/>
                <c:pt idx="0">
                  <c:v>22.8</c:v>
                </c:pt>
                <c:pt idx="1">
                  <c:v>21.8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6065616"/>
        <c:axId val="206066176"/>
        <c:axId val="0"/>
      </c:bar3DChart>
      <c:catAx>
        <c:axId val="206065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6066176"/>
        <c:crosses val="autoZero"/>
        <c:auto val="1"/>
        <c:lblAlgn val="ctr"/>
        <c:lblOffset val="100"/>
        <c:noMultiLvlLbl val="0"/>
      </c:catAx>
      <c:valAx>
        <c:axId val="2060661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6065616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gradFill>
            <a:gsLst>
              <a:gs pos="0">
                <a:schemeClr val="accent1">
                  <a:tint val="66000"/>
                  <a:satMod val="160000"/>
                </a:schemeClr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chemeClr val="accent1">
                  <a:tint val="23500"/>
                  <a:satMod val="160000"/>
                </a:schemeClr>
              </a:gs>
            </a:gsLst>
            <a:lin ang="5400000" scaled="0"/>
          </a:gradFill>
        </a:ln>
      </c:spPr>
    </c:plotArea>
    <c:legend>
      <c:legendPos val="r"/>
      <c:layout>
        <c:manualLayout>
          <c:xMode val="edge"/>
          <c:yMode val="edge"/>
          <c:x val="0"/>
          <c:y val="0.86386454295356951"/>
          <c:w val="0.9980261380137635"/>
          <c:h val="0.13613545704643068"/>
        </c:manualLayout>
      </c:layout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cmpd="sng">
      <a:solidFill>
        <a:schemeClr val="accent1"/>
      </a:solidFill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6033102837678861"/>
          <c:y val="1.7474176385320575E-2"/>
          <c:w val="0.38525040879823647"/>
          <c:h val="0.8421783718567436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Предпочитают пользоваться </c:v>
                </c:pt>
              </c:strCache>
            </c:strRef>
          </c:tx>
          <c:spPr>
            <a:solidFill>
              <a:srgbClr val="00FF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Специальные блоги, порталы и прочие электронные ресурсы</c:v>
                </c:pt>
                <c:pt idx="1">
                  <c:v>Радио</c:v>
                </c:pt>
                <c:pt idx="2">
                  <c:v>Печатные средства массовой информации</c:v>
                </c:pt>
                <c:pt idx="3">
                  <c:v>Телевидение</c:v>
                </c:pt>
                <c:pt idx="4">
                  <c:v>Сайты органов исполнительной власти и органов местного самоуправления Ставропольского края</c:v>
                </c:pt>
                <c:pt idx="5">
                  <c:v>Сайт ФАС России в сети «Интернет»</c:v>
                </c:pt>
                <c:pt idx="6">
                  <c:v>Интернет-портал об инвестиционной деятельности в Ставропольском крае</c:v>
                </c:pt>
                <c:pt idx="7">
                  <c:v>Сайт упономоченного органа - минэкономразвития Ставропольского края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30.416666666666664</c:v>
                </c:pt>
                <c:pt idx="1">
                  <c:v>18.055555555555554</c:v>
                </c:pt>
                <c:pt idx="2">
                  <c:v>21.111111111111114</c:v>
                </c:pt>
                <c:pt idx="3">
                  <c:v>36.388888888888886</c:v>
                </c:pt>
                <c:pt idx="4">
                  <c:v>25.416666666666664</c:v>
                </c:pt>
                <c:pt idx="5">
                  <c:v>25.694444444444446</c:v>
                </c:pt>
                <c:pt idx="6">
                  <c:v>33.472222222222221</c:v>
                </c:pt>
                <c:pt idx="7">
                  <c:v>42.4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Доверяют больше всего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37"/>
              <c:layout>
                <c:manualLayout>
                  <c:x val="-8.0998668943133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Специальные блоги, порталы и прочие электронные ресурсы</c:v>
                </c:pt>
                <c:pt idx="1">
                  <c:v>Радио</c:v>
                </c:pt>
                <c:pt idx="2">
                  <c:v>Печатные средства массовой информации</c:v>
                </c:pt>
                <c:pt idx="3">
                  <c:v>Телевидение</c:v>
                </c:pt>
                <c:pt idx="4">
                  <c:v>Сайты органов исполнительной власти и органов местного самоуправления Ставропольского края</c:v>
                </c:pt>
                <c:pt idx="5">
                  <c:v>Сайт ФАС России в сети «Интернет»</c:v>
                </c:pt>
                <c:pt idx="6">
                  <c:v>Интернет-портал об инвестиционной деятельности в Ставропольском крае</c:v>
                </c:pt>
                <c:pt idx="7">
                  <c:v>Сайт упономоченного органа - минэкономразвития Ставропольского края</c:v>
                </c:pt>
              </c:strCache>
            </c:strRef>
          </c:cat>
          <c:val>
            <c:numRef>
              <c:f>Лист1!$C$2:$C$9</c:f>
              <c:numCache>
                <c:formatCode>0.0</c:formatCode>
                <c:ptCount val="8"/>
                <c:pt idx="0">
                  <c:v>13.750000000000002</c:v>
                </c:pt>
                <c:pt idx="1">
                  <c:v>9.5833333333333357</c:v>
                </c:pt>
                <c:pt idx="2">
                  <c:v>11.25</c:v>
                </c:pt>
                <c:pt idx="3">
                  <c:v>24.861111111111111</c:v>
                </c:pt>
                <c:pt idx="4">
                  <c:v>16.805555555555557</c:v>
                </c:pt>
                <c:pt idx="5">
                  <c:v>12.361111111111111</c:v>
                </c:pt>
                <c:pt idx="6">
                  <c:v>18.333333333333325</c:v>
                </c:pt>
                <c:pt idx="7">
                  <c:v>29.166666666666668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6068976"/>
        <c:axId val="206069536"/>
        <c:axId val="0"/>
      </c:bar3DChart>
      <c:catAx>
        <c:axId val="2060689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6069536"/>
        <c:crosses val="autoZero"/>
        <c:auto val="1"/>
        <c:lblAlgn val="ctr"/>
        <c:lblOffset val="100"/>
        <c:noMultiLvlLbl val="0"/>
      </c:catAx>
      <c:valAx>
        <c:axId val="2060695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06068976"/>
        <c:crosses val="autoZero"/>
        <c:crossBetween val="between"/>
      </c:valAx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plotArea>
    <c:legend>
      <c:legendPos val="b"/>
      <c:layout>
        <c:manualLayout>
          <c:xMode val="edge"/>
          <c:yMode val="edge"/>
          <c:x val="9.3762528381327471E-3"/>
          <c:y val="0.91630037468482817"/>
          <c:w val="0.77573450237168173"/>
          <c:h val="3.3541252935609257E-2"/>
        </c:manualLayout>
      </c:layout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anchor="t" anchorCtr="0"/>
          <a:lstStyle/>
          <a:p>
            <a:pPr algn="ctr">
              <a:defRPr sz="1400" baseline="0">
                <a:latin typeface="Times New Roman" pitchFamily="18" charset="0"/>
              </a:defRPr>
            </a:pPr>
            <a:r>
              <a:rPr lang="ru-RU" sz="1400" b="1" baseline="0">
                <a:effectLst/>
                <a:latin typeface="Times New Roman" pitchFamily="18" charset="0"/>
                <a:cs typeface="Times New Roman" panose="02020603050405020304" pitchFamily="18" charset="0"/>
              </a:rPr>
              <a:t>Структура опрошенных представителей субъектов предпринимательской деятельностии </a:t>
            </a:r>
          </a:p>
        </c:rich>
      </c:tx>
      <c:layout>
        <c:manualLayout>
          <c:xMode val="edge"/>
          <c:yMode val="edge"/>
          <c:x val="0.13850865900697704"/>
          <c:y val="3.2583474958350511E-2"/>
        </c:manualLayout>
      </c:layout>
      <c:overlay val="0"/>
      <c:spPr>
        <a:effectLst/>
      </c:spPr>
    </c:title>
    <c:autoTitleDeleted val="0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39244956556732"/>
          <c:y val="0.20419344560194688"/>
          <c:w val="0.77674599516792597"/>
          <c:h val="0.644765125942909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18"/>
          <c:dPt>
            <c:idx val="0"/>
            <c:bubble3D val="0"/>
            <c:spPr>
              <a:solidFill>
                <a:srgbClr val="0642EA"/>
              </a:solidFill>
              <a:ln>
                <a:solidFill>
                  <a:srgbClr val="0020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21FF85"/>
              </a:solidFill>
              <a:ln>
                <a:solidFill>
                  <a:srgbClr val="D2C337"/>
                </a:solidFill>
              </a:ln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400" b="1" i="1">
                      <a:solidFill>
                        <a:srgbClr val="FFFF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156166265573921"/>
                  <c:y val="-0.191093244042448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801750626582302E-2"/>
                  <c:y val="-5.9266345022522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юридическое лицо</c:v>
                </c:pt>
                <c:pt idx="1">
                  <c:v>индивидуальный предприниматель</c:v>
                </c:pt>
                <c:pt idx="2">
                  <c:v>имеет статус самозанятого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0.37600000000000006</c:v>
                </c:pt>
                <c:pt idx="1">
                  <c:v>0.5</c:v>
                </c:pt>
                <c:pt idx="2">
                  <c:v>0.12400000000000001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"/>
          <c:y val="0.79450285166648271"/>
          <c:w val="1"/>
          <c:h val="0.20549714833351726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>
            <a:defRPr sz="1198" b="1" kern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anchor="t" anchorCtr="0"/>
          <a:lstStyle/>
          <a:p>
            <a:pPr algn="ctr">
              <a:defRPr sz="1400" baseline="0">
                <a:latin typeface="Times New Roman" pitchFamily="18" charset="0"/>
              </a:defRPr>
            </a:pPr>
            <a:r>
              <a:rPr lang="ru-RU" sz="1400" b="1" baseline="0">
                <a:effectLst/>
                <a:latin typeface="Times New Roman" pitchFamily="18" charset="0"/>
                <a:cs typeface="Times New Roman" panose="02020603050405020304" pitchFamily="18" charset="0"/>
              </a:rPr>
              <a:t>Время присутствия организации на рынке</a:t>
            </a:r>
          </a:p>
        </c:rich>
      </c:tx>
      <c:layout>
        <c:manualLayout>
          <c:xMode val="edge"/>
          <c:yMode val="edge"/>
          <c:x val="0.26759238442332944"/>
          <c:y val="4.5875359900836049E-2"/>
        </c:manualLayout>
      </c:layout>
      <c:overlay val="0"/>
      <c:spPr>
        <a:effectLst/>
      </c:spPr>
    </c:title>
    <c:autoTitleDeleted val="0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555603074494108"/>
          <c:y val="0.20112030167600686"/>
          <c:w val="0.73581435015447871"/>
          <c:h val="0.6106622932976403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18"/>
          <c:dPt>
            <c:idx val="0"/>
            <c:bubble3D val="0"/>
            <c:spPr>
              <a:solidFill>
                <a:srgbClr val="21FF85"/>
              </a:solidFill>
              <a:ln>
                <a:solidFill>
                  <a:srgbClr val="0020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0642EA"/>
              </a:solidFill>
              <a:ln>
                <a:solidFill>
                  <a:srgbClr val="D2C337"/>
                </a:solidFill>
              </a:ln>
            </c:spPr>
          </c:dPt>
          <c:dLbls>
            <c:dLbl>
              <c:idx val="0"/>
              <c:layout>
                <c:manualLayout>
                  <c:x val="-6.4867964655543481E-2"/>
                  <c:y val="4.45107703182987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400" b="1" i="1">
                      <a:solidFill>
                        <a:srgbClr val="FFFF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менее 1 года</c:v>
                </c:pt>
                <c:pt idx="1">
                  <c:v>от 1 года до 5 лет </c:v>
                </c:pt>
                <c:pt idx="2">
                  <c:v>более 5 лет 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0.2</c:v>
                </c:pt>
                <c:pt idx="1">
                  <c:v>0.30000000000000004</c:v>
                </c:pt>
                <c:pt idx="2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"/>
          <c:y val="0.83519405225459442"/>
          <c:w val="1"/>
          <c:h val="0.16480589492487796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>
            <a:defRPr sz="1198" kern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anchor="t" anchorCtr="0"/>
          <a:lstStyle/>
          <a:p>
            <a:pPr algn="ctr">
              <a:defRPr sz="1400" baseline="0">
                <a:latin typeface="Times New Roman" pitchFamily="18" charset="0"/>
              </a:defRPr>
            </a:pPr>
            <a:r>
              <a:rPr lang="ru-RU" sz="1400" b="1" baseline="0">
                <a:effectLst/>
                <a:latin typeface="Times New Roman" pitchFamily="18" charset="0"/>
                <a:cs typeface="Times New Roman" panose="02020603050405020304" pitchFamily="18" charset="0"/>
              </a:rPr>
              <a:t>Распределение предприятий по величине годового оборота бизнеса</a:t>
            </a:r>
          </a:p>
        </c:rich>
      </c:tx>
      <c:layout>
        <c:manualLayout>
          <c:xMode val="edge"/>
          <c:yMode val="edge"/>
          <c:x val="0.1860167009178853"/>
          <c:y val="3.2583314433283758E-2"/>
        </c:manualLayout>
      </c:layout>
      <c:overlay val="0"/>
      <c:spPr>
        <a:effectLst/>
      </c:spPr>
    </c:title>
    <c:autoTitleDeleted val="0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97806433616093"/>
          <c:y val="0.21114217057909293"/>
          <c:w val="0.73581435015447871"/>
          <c:h val="0.6106622932976403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18"/>
          <c:dPt>
            <c:idx val="0"/>
            <c:bubble3D val="0"/>
            <c:spPr>
              <a:solidFill>
                <a:srgbClr val="0642EA"/>
              </a:solidFill>
              <a:ln>
                <a:solidFill>
                  <a:srgbClr val="0020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21FF85"/>
              </a:solidFill>
              <a:ln>
                <a:solidFill>
                  <a:srgbClr val="D2C337"/>
                </a:solidFill>
              </a:ln>
            </c:spPr>
          </c:dPt>
          <c:dLbls>
            <c:dLbl>
              <c:idx val="0"/>
              <c:layout>
                <c:manualLayout>
                  <c:x val="-1.8608666921095024E-4"/>
                  <c:y val="0.11979763257776435"/>
                </c:manualLayout>
              </c:layout>
              <c:spPr/>
              <c:txPr>
                <a:bodyPr/>
                <a:lstStyle/>
                <a:p>
                  <a:pPr>
                    <a:defRPr sz="1400" b="1" i="1">
                      <a:solidFill>
                        <a:srgbClr val="FFFF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до 120 мнл. рублей</c:v>
                </c:pt>
                <c:pt idx="1">
                  <c:v>от 120 до 800 млн. рублей</c:v>
                </c:pt>
                <c:pt idx="2">
                  <c:v>от 800 до 2000 млн. рублей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0.95000000000000007</c:v>
                </c:pt>
                <c:pt idx="1">
                  <c:v>0.05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"/>
          <c:y val="0.84630934209739073"/>
          <c:w val="0.99815668015557013"/>
          <c:h val="0.1536907448267803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>
            <a:defRPr sz="1198" kern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CB369-5D15-4A7F-A5DC-2F0E0384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24</Pages>
  <Words>5187</Words>
  <Characters>29568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Кузнецова</cp:lastModifiedBy>
  <cp:revision>11</cp:revision>
  <cp:lastPrinted>2021-12-29T16:21:00Z</cp:lastPrinted>
  <dcterms:created xsi:type="dcterms:W3CDTF">2022-12-13T06:37:00Z</dcterms:created>
  <dcterms:modified xsi:type="dcterms:W3CDTF">2022-12-15T06:27:00Z</dcterms:modified>
</cp:coreProperties>
</file>