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16B" w:rsidRDefault="00E36D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B24400" w:rsidRDefault="00E36D0D" w:rsidP="00B2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эффективности налоговых расходов </w:t>
      </w:r>
      <w:r w:rsidR="005F447E" w:rsidRPr="007C1F90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B24400">
        <w:rPr>
          <w:rFonts w:ascii="Times New Roman" w:hAnsi="Times New Roman" w:cs="Times New Roman"/>
          <w:sz w:val="28"/>
          <w:szCs w:val="28"/>
        </w:rPr>
        <w:t xml:space="preserve"> </w:t>
      </w:r>
      <w:r w:rsidR="005F447E" w:rsidRPr="007C1F90">
        <w:rPr>
          <w:rFonts w:ascii="Times New Roman" w:hAnsi="Times New Roman" w:cs="Times New Roman"/>
          <w:sz w:val="28"/>
          <w:szCs w:val="28"/>
        </w:rPr>
        <w:t>городского округа Ставропольского края</w:t>
      </w:r>
    </w:p>
    <w:p w:rsidR="0010216B" w:rsidRDefault="005F447E" w:rsidP="00B24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F90">
        <w:rPr>
          <w:rFonts w:ascii="Times New Roman" w:hAnsi="Times New Roman" w:cs="Times New Roman"/>
          <w:sz w:val="28"/>
          <w:szCs w:val="28"/>
        </w:rPr>
        <w:t xml:space="preserve"> </w:t>
      </w:r>
      <w:r w:rsidR="00E36D0D">
        <w:rPr>
          <w:rFonts w:ascii="Times New Roman" w:hAnsi="Times New Roman" w:cs="Times New Roman"/>
          <w:sz w:val="28"/>
          <w:szCs w:val="28"/>
        </w:rPr>
        <w:t>за 202</w:t>
      </w:r>
      <w:r w:rsidR="00FE7855">
        <w:rPr>
          <w:rFonts w:ascii="Times New Roman" w:hAnsi="Times New Roman" w:cs="Times New Roman"/>
          <w:sz w:val="28"/>
          <w:szCs w:val="28"/>
        </w:rPr>
        <w:t>3</w:t>
      </w:r>
      <w:r w:rsidR="00E36D0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834222" w:rsidRDefault="00834222" w:rsidP="00834222">
      <w:pPr>
        <w:spacing w:after="0" w:line="240" w:lineRule="auto"/>
        <w:jc w:val="center"/>
        <w:rPr>
          <w:rFonts w:ascii="Roboto-Light" w:eastAsia="Times New Roman" w:hAnsi="Roboto-Light" w:cs="Times New Roman"/>
          <w:b/>
          <w:bCs/>
          <w:color w:val="212121"/>
          <w:sz w:val="23"/>
          <w:szCs w:val="23"/>
          <w:lang w:eastAsia="ru-RU"/>
        </w:rPr>
      </w:pPr>
    </w:p>
    <w:p w:rsidR="00834222" w:rsidRPr="00834222" w:rsidRDefault="00834222" w:rsidP="00834222">
      <w:pPr>
        <w:spacing w:after="0" w:line="240" w:lineRule="auto"/>
        <w:jc w:val="center"/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</w:pPr>
      <w:r w:rsidRPr="00834222"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val="en-US" w:eastAsia="ru-RU"/>
        </w:rPr>
        <w:t>I</w:t>
      </w:r>
      <w:r w:rsidRPr="003E5D55"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  <w:t xml:space="preserve">. </w:t>
      </w:r>
      <w:r w:rsidRPr="00834222"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  <w:t>Общие положения</w:t>
      </w:r>
    </w:p>
    <w:p w:rsidR="009810F6" w:rsidRPr="000E7267" w:rsidRDefault="005F447E" w:rsidP="00EC3E4D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267">
        <w:rPr>
          <w:rFonts w:ascii="Times New Roman" w:hAnsi="Times New Roman" w:cs="Times New Roman"/>
          <w:sz w:val="28"/>
          <w:szCs w:val="28"/>
        </w:rPr>
        <w:t>Оценка эффективности налоговых расходов за 202</w:t>
      </w:r>
      <w:r w:rsidR="000E7267" w:rsidRPr="000E7267">
        <w:rPr>
          <w:rFonts w:ascii="Times New Roman" w:hAnsi="Times New Roman" w:cs="Times New Roman"/>
          <w:sz w:val="28"/>
          <w:szCs w:val="28"/>
        </w:rPr>
        <w:t>3</w:t>
      </w:r>
      <w:r w:rsidRPr="000E7267">
        <w:rPr>
          <w:rFonts w:ascii="Times New Roman" w:hAnsi="Times New Roman" w:cs="Times New Roman"/>
          <w:sz w:val="28"/>
          <w:szCs w:val="28"/>
        </w:rPr>
        <w:t xml:space="preserve"> год проведена в соответствии с основными положениями постановления Правительства Российской Федерации от 22.06.2019 г. № 796 «Об общих требованиях к оценке налоговых расходов субъектов Российской Федерации и муниципальных образований», Порядком оценки налоговых расходов Новоалександровского городского округа Ставропольского края, утвержденным постановлением администрации Новоалександровского городского округа Ставропольского края от 27.11.2020 г</w:t>
      </w:r>
      <w:r w:rsidR="00B31564" w:rsidRPr="000E7267">
        <w:rPr>
          <w:rFonts w:ascii="Times New Roman" w:hAnsi="Times New Roman" w:cs="Times New Roman"/>
          <w:sz w:val="28"/>
          <w:szCs w:val="28"/>
        </w:rPr>
        <w:t>.</w:t>
      </w:r>
      <w:r w:rsidRPr="000E7267">
        <w:rPr>
          <w:rFonts w:ascii="Times New Roman" w:hAnsi="Times New Roman" w:cs="Times New Roman"/>
          <w:sz w:val="28"/>
          <w:szCs w:val="28"/>
        </w:rPr>
        <w:t xml:space="preserve"> № 1684.</w:t>
      </w:r>
      <w:r w:rsidR="009810F6" w:rsidRPr="000E72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0627" w:rsidRPr="00D20627" w:rsidRDefault="00E36D0D" w:rsidP="00D20627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627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осуществлена в соответствии с перечнем налоговых расходов </w:t>
      </w:r>
      <w:r w:rsidR="005F447E" w:rsidRPr="00D20627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Pr="00D20627">
        <w:rPr>
          <w:rFonts w:ascii="Times New Roman" w:hAnsi="Times New Roman" w:cs="Times New Roman"/>
          <w:sz w:val="28"/>
          <w:szCs w:val="28"/>
        </w:rPr>
        <w:t xml:space="preserve"> на 202</w:t>
      </w:r>
      <w:r w:rsidR="000E7267" w:rsidRPr="00D20627">
        <w:rPr>
          <w:rFonts w:ascii="Times New Roman" w:hAnsi="Times New Roman" w:cs="Times New Roman"/>
          <w:sz w:val="28"/>
          <w:szCs w:val="28"/>
        </w:rPr>
        <w:t>3</w:t>
      </w:r>
      <w:r w:rsidRPr="00D2062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72C87" w:rsidRPr="00D20627">
        <w:rPr>
          <w:rFonts w:ascii="Times New Roman" w:hAnsi="Times New Roman" w:cs="Times New Roman"/>
          <w:sz w:val="28"/>
          <w:szCs w:val="28"/>
        </w:rPr>
        <w:t>3</w:t>
      </w:r>
      <w:r w:rsidRPr="00D20627">
        <w:rPr>
          <w:rFonts w:ascii="Times New Roman" w:hAnsi="Times New Roman" w:cs="Times New Roman"/>
          <w:sz w:val="28"/>
          <w:szCs w:val="28"/>
        </w:rPr>
        <w:t xml:space="preserve"> и 202</w:t>
      </w:r>
      <w:r w:rsidR="00372C87" w:rsidRPr="00D20627">
        <w:rPr>
          <w:rFonts w:ascii="Times New Roman" w:hAnsi="Times New Roman" w:cs="Times New Roman"/>
          <w:sz w:val="28"/>
          <w:szCs w:val="28"/>
        </w:rPr>
        <w:t>4</w:t>
      </w:r>
      <w:r w:rsidRPr="00D20627">
        <w:rPr>
          <w:rFonts w:ascii="Times New Roman" w:hAnsi="Times New Roman" w:cs="Times New Roman"/>
          <w:sz w:val="28"/>
          <w:szCs w:val="28"/>
        </w:rPr>
        <w:t xml:space="preserve"> годов, утвержденным приказом финансового управления администрации </w:t>
      </w:r>
      <w:r w:rsidR="005F447E" w:rsidRPr="00D20627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="009810F6" w:rsidRPr="00D20627">
        <w:rPr>
          <w:rFonts w:ascii="Times New Roman" w:hAnsi="Times New Roman" w:cs="Times New Roman"/>
          <w:sz w:val="28"/>
          <w:szCs w:val="28"/>
        </w:rPr>
        <w:t xml:space="preserve"> </w:t>
      </w:r>
      <w:r w:rsidRPr="00D20627">
        <w:rPr>
          <w:rFonts w:ascii="Times New Roman" w:hAnsi="Times New Roman" w:cs="Times New Roman"/>
          <w:sz w:val="28"/>
          <w:szCs w:val="28"/>
        </w:rPr>
        <w:t>от</w:t>
      </w:r>
      <w:r w:rsidR="009810F6" w:rsidRPr="00D20627">
        <w:rPr>
          <w:rFonts w:ascii="Times New Roman" w:hAnsi="Times New Roman" w:cs="Times New Roman"/>
          <w:sz w:val="28"/>
          <w:szCs w:val="28"/>
        </w:rPr>
        <w:t xml:space="preserve"> </w:t>
      </w:r>
      <w:r w:rsidR="000E7267" w:rsidRPr="00D20627">
        <w:rPr>
          <w:rFonts w:ascii="Times New Roman" w:hAnsi="Times New Roman" w:cs="Times New Roman"/>
          <w:sz w:val="28"/>
          <w:szCs w:val="28"/>
        </w:rPr>
        <w:t>29</w:t>
      </w:r>
      <w:r w:rsidRPr="00D20627">
        <w:rPr>
          <w:rFonts w:ascii="Times New Roman" w:hAnsi="Times New Roman" w:cs="Times New Roman"/>
          <w:sz w:val="28"/>
          <w:szCs w:val="28"/>
        </w:rPr>
        <w:t>.11.202</w:t>
      </w:r>
      <w:r w:rsidR="000E7267" w:rsidRPr="00D20627">
        <w:rPr>
          <w:rFonts w:ascii="Times New Roman" w:hAnsi="Times New Roman" w:cs="Times New Roman"/>
          <w:sz w:val="28"/>
          <w:szCs w:val="28"/>
        </w:rPr>
        <w:t>2</w:t>
      </w:r>
      <w:r w:rsidR="009810F6" w:rsidRPr="00D20627">
        <w:rPr>
          <w:rFonts w:ascii="Times New Roman" w:hAnsi="Times New Roman" w:cs="Times New Roman"/>
          <w:sz w:val="28"/>
          <w:szCs w:val="28"/>
        </w:rPr>
        <w:t xml:space="preserve"> г.</w:t>
      </w:r>
      <w:r w:rsidRPr="00D20627">
        <w:rPr>
          <w:rFonts w:ascii="Times New Roman" w:hAnsi="Times New Roman" w:cs="Times New Roman"/>
          <w:sz w:val="28"/>
          <w:szCs w:val="28"/>
        </w:rPr>
        <w:t xml:space="preserve"> № </w:t>
      </w:r>
      <w:r w:rsidR="005F447E" w:rsidRPr="00D20627">
        <w:rPr>
          <w:rFonts w:ascii="Times New Roman" w:hAnsi="Times New Roman" w:cs="Times New Roman"/>
          <w:sz w:val="28"/>
          <w:szCs w:val="28"/>
        </w:rPr>
        <w:t>21</w:t>
      </w:r>
      <w:r w:rsidR="000E7267" w:rsidRPr="00D20627">
        <w:rPr>
          <w:rFonts w:ascii="Times New Roman" w:hAnsi="Times New Roman" w:cs="Times New Roman"/>
          <w:sz w:val="28"/>
          <w:szCs w:val="28"/>
        </w:rPr>
        <w:t xml:space="preserve">7 </w:t>
      </w:r>
      <w:r w:rsidR="00D22E81" w:rsidRPr="00D20627">
        <w:rPr>
          <w:rFonts w:ascii="Times New Roman" w:hAnsi="Times New Roman" w:cs="Times New Roman"/>
          <w:sz w:val="28"/>
          <w:szCs w:val="28"/>
        </w:rPr>
        <w:t>(с внесенными в него изменениями и дополнениями от</w:t>
      </w:r>
      <w:r w:rsidR="009810F6" w:rsidRPr="00D20627">
        <w:rPr>
          <w:rFonts w:ascii="Times New Roman" w:hAnsi="Times New Roman" w:cs="Times New Roman"/>
          <w:sz w:val="28"/>
          <w:szCs w:val="28"/>
        </w:rPr>
        <w:t xml:space="preserve"> </w:t>
      </w:r>
      <w:r w:rsidR="000E7267" w:rsidRPr="00D20627">
        <w:rPr>
          <w:rFonts w:ascii="Times New Roman" w:hAnsi="Times New Roman" w:cs="Times New Roman"/>
          <w:sz w:val="28"/>
          <w:szCs w:val="28"/>
        </w:rPr>
        <w:t>15</w:t>
      </w:r>
      <w:r w:rsidR="00D22E81" w:rsidRPr="00D20627">
        <w:rPr>
          <w:rFonts w:ascii="Times New Roman" w:hAnsi="Times New Roman" w:cs="Times New Roman"/>
          <w:sz w:val="28"/>
          <w:szCs w:val="28"/>
        </w:rPr>
        <w:t>.05.2023</w:t>
      </w:r>
      <w:r w:rsidR="00E6017B" w:rsidRPr="00D20627">
        <w:rPr>
          <w:rFonts w:ascii="Times New Roman" w:hAnsi="Times New Roman" w:cs="Times New Roman"/>
          <w:sz w:val="28"/>
          <w:szCs w:val="28"/>
        </w:rPr>
        <w:t xml:space="preserve"> </w:t>
      </w:r>
      <w:r w:rsidR="00D46016" w:rsidRPr="00D20627">
        <w:rPr>
          <w:rFonts w:ascii="Times New Roman" w:hAnsi="Times New Roman" w:cs="Times New Roman"/>
          <w:sz w:val="28"/>
          <w:szCs w:val="28"/>
        </w:rPr>
        <w:t>г. № 9</w:t>
      </w:r>
      <w:r w:rsidR="000E7267" w:rsidRPr="00D20627">
        <w:rPr>
          <w:rFonts w:ascii="Times New Roman" w:hAnsi="Times New Roman" w:cs="Times New Roman"/>
          <w:sz w:val="28"/>
          <w:szCs w:val="28"/>
        </w:rPr>
        <w:t>9</w:t>
      </w:r>
      <w:r w:rsidR="00D46016" w:rsidRPr="00D20627">
        <w:rPr>
          <w:rFonts w:ascii="Times New Roman" w:hAnsi="Times New Roman" w:cs="Times New Roman"/>
          <w:sz w:val="28"/>
          <w:szCs w:val="28"/>
        </w:rPr>
        <w:t>.1)</w:t>
      </w:r>
      <w:r w:rsidR="00D20627" w:rsidRPr="00D20627">
        <w:rPr>
          <w:rFonts w:ascii="Times New Roman" w:hAnsi="Times New Roman" w:cs="Times New Roman"/>
          <w:sz w:val="28"/>
          <w:szCs w:val="28"/>
        </w:rPr>
        <w:t>.</w:t>
      </w:r>
    </w:p>
    <w:p w:rsidR="00D20627" w:rsidRPr="00D20627" w:rsidRDefault="00834222" w:rsidP="00D20627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оценки эффективности налоговых расходов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</w:t>
      </w:r>
      <w:r w:rsidR="003E5D55" w:rsidRPr="00D2062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2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УФНС России по Ставропольскому краю.</w:t>
      </w:r>
    </w:p>
    <w:p w:rsidR="00D20627" w:rsidRPr="00D20627" w:rsidRDefault="00834222" w:rsidP="00D20627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2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информационной базой оценки является отчет по форме № 5-МН «О налоговой базе и структуре начислений по местным налогам» (далее – форма № 5-МН) за 2023 г.</w:t>
      </w:r>
    </w:p>
    <w:p w:rsidR="00C8087B" w:rsidRPr="00D20627" w:rsidRDefault="00C8087B" w:rsidP="00D20627">
      <w:pPr>
        <w:autoSpaceDE w:val="0"/>
        <w:autoSpaceDN w:val="0"/>
        <w:adjustRightInd w:val="0"/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0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оценки эффективности налоговых расходов осуществлялась оценка целесообразности и их результативности. Оценка эффективности налоговых расходов проводится в целях минимизации риска предоставления неэффективных налоговых расходов, разработки рекомендаций о сохранении или об отмене налоговых льгот. Результаты оценки учитываются при формировании основных направлений бюджетной и налоговой политики </w:t>
      </w:r>
      <w:r w:rsidRPr="00D20627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 (далее - Новоалександровского городского округа)</w:t>
      </w:r>
      <w:r w:rsidRPr="00D206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216B" w:rsidRPr="0082235B" w:rsidRDefault="0010216B" w:rsidP="009810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10F6" w:rsidRPr="00B94651" w:rsidRDefault="00834222" w:rsidP="00EC3E4D">
      <w:pPr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  <w:r w:rsidRPr="00834222"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  <w:t>II. Оценка целесообразности налоговых расходов</w:t>
      </w:r>
    </w:p>
    <w:p w:rsidR="00FE2CE3" w:rsidRDefault="002D031C" w:rsidP="00EC3E4D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 w:rsidRPr="00B94651">
        <w:rPr>
          <w:rFonts w:ascii="Times New Roman" w:hAnsi="Times New Roman"/>
          <w:sz w:val="28"/>
          <w:szCs w:val="28"/>
        </w:rPr>
        <w:t>Действующие в 202</w:t>
      </w:r>
      <w:r w:rsidR="00FE7855" w:rsidRPr="00B94651">
        <w:rPr>
          <w:rFonts w:ascii="Times New Roman" w:hAnsi="Times New Roman"/>
          <w:sz w:val="28"/>
          <w:szCs w:val="28"/>
        </w:rPr>
        <w:t>3</w:t>
      </w:r>
      <w:r w:rsidRPr="00B94651">
        <w:rPr>
          <w:rFonts w:ascii="Times New Roman" w:hAnsi="Times New Roman"/>
          <w:sz w:val="28"/>
          <w:szCs w:val="28"/>
        </w:rPr>
        <w:t xml:space="preserve"> году на территории </w:t>
      </w:r>
      <w:r w:rsidRPr="00B94651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</w:t>
      </w:r>
      <w:r w:rsidR="009810F6" w:rsidRPr="00B94651">
        <w:rPr>
          <w:rFonts w:ascii="Times New Roman" w:hAnsi="Times New Roman" w:cs="Times New Roman"/>
          <w:sz w:val="28"/>
          <w:szCs w:val="28"/>
        </w:rPr>
        <w:t xml:space="preserve"> </w:t>
      </w:r>
      <w:r w:rsidRPr="00B94651">
        <w:rPr>
          <w:rFonts w:ascii="Times New Roman" w:hAnsi="Times New Roman"/>
          <w:sz w:val="28"/>
          <w:szCs w:val="28"/>
        </w:rPr>
        <w:t xml:space="preserve">налоговые </w:t>
      </w:r>
      <w:r w:rsidR="004F1E38">
        <w:rPr>
          <w:rFonts w:ascii="Times New Roman" w:hAnsi="Times New Roman"/>
          <w:sz w:val="28"/>
          <w:szCs w:val="28"/>
        </w:rPr>
        <w:t>льготы</w:t>
      </w:r>
      <w:r w:rsidRPr="00B94651">
        <w:rPr>
          <w:rFonts w:ascii="Times New Roman" w:hAnsi="Times New Roman"/>
          <w:sz w:val="28"/>
          <w:szCs w:val="28"/>
        </w:rPr>
        <w:t xml:space="preserve"> установлены решением Совета депутатов </w:t>
      </w:r>
      <w:r w:rsidRPr="00B94651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</w:t>
      </w:r>
      <w:r w:rsidRPr="00B94651">
        <w:rPr>
          <w:rFonts w:ascii="Times New Roman" w:hAnsi="Times New Roman"/>
          <w:sz w:val="28"/>
          <w:szCs w:val="28"/>
        </w:rPr>
        <w:t xml:space="preserve"> от 26.10.2017</w:t>
      </w:r>
      <w:r w:rsidR="00A14628" w:rsidRPr="00B94651">
        <w:rPr>
          <w:rFonts w:ascii="Times New Roman" w:hAnsi="Times New Roman"/>
          <w:sz w:val="28"/>
          <w:szCs w:val="28"/>
        </w:rPr>
        <w:t xml:space="preserve"> г. </w:t>
      </w:r>
      <w:r w:rsidRPr="00B94651">
        <w:rPr>
          <w:rFonts w:ascii="Times New Roman" w:hAnsi="Times New Roman"/>
          <w:sz w:val="28"/>
          <w:szCs w:val="28"/>
        </w:rPr>
        <w:t xml:space="preserve"> № 5/34 «</w:t>
      </w:r>
      <w:r w:rsidRPr="00B94651">
        <w:rPr>
          <w:rFonts w:ascii="Times New Roman" w:hAnsi="Times New Roman" w:cs="Times New Roman"/>
          <w:sz w:val="28"/>
          <w:szCs w:val="28"/>
        </w:rPr>
        <w:t>Об установлении земельного налога на территории Новоалександровского городского округа Ставропольского края</w:t>
      </w:r>
      <w:r w:rsidRPr="00B94651">
        <w:rPr>
          <w:rFonts w:ascii="Times New Roman" w:hAnsi="Times New Roman"/>
          <w:sz w:val="28"/>
          <w:szCs w:val="28"/>
        </w:rPr>
        <w:t xml:space="preserve">» (в редакции от </w:t>
      </w:r>
      <w:r w:rsidR="004B2B6F">
        <w:rPr>
          <w:rFonts w:ascii="Times New Roman" w:hAnsi="Times New Roman"/>
          <w:sz w:val="28"/>
          <w:szCs w:val="28"/>
        </w:rPr>
        <w:t xml:space="preserve">15.10.2019 г., 10.12.2019 г., 29.10.2021 г., </w:t>
      </w:r>
      <w:r w:rsidRPr="00B94651">
        <w:rPr>
          <w:rFonts w:ascii="Times New Roman" w:hAnsi="Times New Roman"/>
          <w:sz w:val="28"/>
          <w:szCs w:val="28"/>
        </w:rPr>
        <w:t>27.04.2023</w:t>
      </w:r>
      <w:r w:rsidR="009810F6" w:rsidRPr="00B94651">
        <w:rPr>
          <w:rFonts w:ascii="Times New Roman" w:hAnsi="Times New Roman"/>
          <w:sz w:val="28"/>
          <w:szCs w:val="28"/>
        </w:rPr>
        <w:t xml:space="preserve"> </w:t>
      </w:r>
      <w:r w:rsidRPr="00B94651">
        <w:rPr>
          <w:rFonts w:ascii="Times New Roman" w:hAnsi="Times New Roman"/>
          <w:sz w:val="28"/>
          <w:szCs w:val="28"/>
        </w:rPr>
        <w:t>г.</w:t>
      </w:r>
      <w:r w:rsidR="004B2B6F">
        <w:rPr>
          <w:rFonts w:ascii="Times New Roman" w:hAnsi="Times New Roman"/>
          <w:sz w:val="28"/>
          <w:szCs w:val="28"/>
        </w:rPr>
        <w:t xml:space="preserve">, 22.08.2023 г., 24.10.2023 г., </w:t>
      </w:r>
      <w:r w:rsidR="004B2B6F">
        <w:rPr>
          <w:rFonts w:ascii="Times New Roman" w:hAnsi="Times New Roman"/>
          <w:sz w:val="28"/>
          <w:szCs w:val="28"/>
        </w:rPr>
        <w:lastRenderedPageBreak/>
        <w:t>25.12.2023 г.</w:t>
      </w:r>
      <w:r w:rsidRPr="00B94651">
        <w:rPr>
          <w:rFonts w:ascii="Times New Roman" w:hAnsi="Times New Roman"/>
          <w:sz w:val="28"/>
          <w:szCs w:val="28"/>
        </w:rPr>
        <w:t>) для 6 категорий граждан</w:t>
      </w:r>
      <w:r w:rsidR="004F1E38">
        <w:rPr>
          <w:rFonts w:ascii="Times New Roman" w:hAnsi="Times New Roman"/>
          <w:sz w:val="28"/>
          <w:szCs w:val="28"/>
        </w:rPr>
        <w:t xml:space="preserve"> </w:t>
      </w:r>
      <w:r w:rsidR="004F1E38" w:rsidRPr="00050C45">
        <w:rPr>
          <w:rFonts w:ascii="Times New Roman" w:hAnsi="Times New Roman" w:cs="Times New Roman"/>
          <w:sz w:val="28"/>
          <w:szCs w:val="28"/>
        </w:rPr>
        <w:t xml:space="preserve">в виде полного </w:t>
      </w:r>
      <w:r w:rsidR="004F1E38" w:rsidRPr="00050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освобождения от уплаты налога </w:t>
      </w:r>
      <w:r w:rsidR="004F1E38" w:rsidRPr="00050C45">
        <w:rPr>
          <w:rFonts w:ascii="Times New Roman" w:hAnsi="Times New Roman" w:cs="Times New Roman"/>
          <w:iCs/>
          <w:spacing w:val="-3"/>
          <w:sz w:val="28"/>
          <w:szCs w:val="28"/>
        </w:rPr>
        <w:t>в</w:t>
      </w:r>
      <w:r w:rsidR="004F1E38" w:rsidRPr="00050C45">
        <w:rPr>
          <w:rFonts w:ascii="Times New Roman" w:hAnsi="Times New Roman" w:cs="Times New Roman"/>
          <w:spacing w:val="-3"/>
          <w:sz w:val="28"/>
          <w:szCs w:val="28"/>
        </w:rPr>
        <w:t xml:space="preserve"> отношении одного </w:t>
      </w:r>
      <w:r w:rsidR="004F1E38" w:rsidRPr="00050C45">
        <w:rPr>
          <w:rFonts w:ascii="Times New Roman" w:hAnsi="Times New Roman" w:cs="Times New Roman"/>
          <w:sz w:val="28"/>
          <w:szCs w:val="28"/>
        </w:rPr>
        <w:t>земельного участка, при</w:t>
      </w:r>
      <w:hyperlink r:id="rId6" w:history="1">
        <w:r w:rsidR="004F1E38" w:rsidRPr="00050C45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обретенного (предоставленного</w:t>
        </w:r>
      </w:hyperlink>
      <w:r w:rsidR="004F1E38" w:rsidRPr="00050C45">
        <w:rPr>
          <w:rFonts w:ascii="Times New Roman" w:hAnsi="Times New Roman" w:cs="Times New Roman"/>
          <w:sz w:val="28"/>
          <w:szCs w:val="28"/>
        </w:rPr>
        <w:t>) для жилищного строительства, ведения личного подсобного хозяйства, садоводства или огородничества, и не используемого в предпринимательской деятельности. Д</w:t>
      </w:r>
      <w:r w:rsidR="004F1E38" w:rsidRPr="00050C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вум категориям получателей льгот (ветераны боевых действий и </w:t>
      </w:r>
      <w:r w:rsidR="004F1E38" w:rsidRPr="00050C45">
        <w:rPr>
          <w:rFonts w:ascii="Times New Roman" w:hAnsi="Times New Roman"/>
          <w:sz w:val="28"/>
          <w:szCs w:val="28"/>
        </w:rPr>
        <w:t xml:space="preserve">мобилизованные участники) льготы предоставляются в </w:t>
      </w:r>
      <w:proofErr w:type="spellStart"/>
      <w:r w:rsidR="004F1E38" w:rsidRPr="00050C45">
        <w:rPr>
          <w:rFonts w:ascii="Times New Roman" w:hAnsi="Times New Roman"/>
          <w:sz w:val="28"/>
          <w:szCs w:val="28"/>
        </w:rPr>
        <w:t>беззаявительном</w:t>
      </w:r>
      <w:proofErr w:type="spellEnd"/>
      <w:r w:rsidR="004F1E38" w:rsidRPr="00050C45">
        <w:rPr>
          <w:rFonts w:ascii="Times New Roman" w:hAnsi="Times New Roman"/>
          <w:sz w:val="28"/>
          <w:szCs w:val="28"/>
        </w:rPr>
        <w:t xml:space="preserve"> порядке, </w:t>
      </w:r>
      <w:r w:rsidR="004F1E38" w:rsidRPr="004D1BBF">
        <w:rPr>
          <w:rFonts w:ascii="Times New Roman" w:hAnsi="Times New Roman"/>
          <w:sz w:val="28"/>
          <w:szCs w:val="28"/>
        </w:rPr>
        <w:t>остальным</w:t>
      </w:r>
      <w:r w:rsidR="004F1E38">
        <w:rPr>
          <w:rFonts w:ascii="Times New Roman" w:hAnsi="Times New Roman"/>
          <w:sz w:val="28"/>
          <w:szCs w:val="28"/>
        </w:rPr>
        <w:t xml:space="preserve"> четырём</w:t>
      </w:r>
      <w:r w:rsidR="004F1E38" w:rsidRPr="004D1BBF">
        <w:rPr>
          <w:rFonts w:ascii="Times New Roman" w:hAnsi="Times New Roman"/>
          <w:sz w:val="28"/>
          <w:szCs w:val="28"/>
        </w:rPr>
        <w:t xml:space="preserve"> категориям налогоплательщиков – льготы носят заявительный характер.</w:t>
      </w:r>
    </w:p>
    <w:p w:rsidR="004F1E38" w:rsidRDefault="004F1E38" w:rsidP="00EC3E4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651">
        <w:rPr>
          <w:rFonts w:ascii="Times New Roman" w:hAnsi="Times New Roman" w:cs="Times New Roman"/>
          <w:sz w:val="28"/>
          <w:szCs w:val="28"/>
        </w:rPr>
        <w:t xml:space="preserve">Согласно критериям </w:t>
      </w:r>
      <w:r w:rsidRPr="00B94651">
        <w:rPr>
          <w:rFonts w:ascii="Times New Roman" w:hAnsi="Times New Roman"/>
          <w:bCs/>
          <w:sz w:val="28"/>
          <w:szCs w:val="28"/>
        </w:rPr>
        <w:t xml:space="preserve">целесообразности налоговых расходов, предоставленные льготы, являются социальными налоговыми расходами бюджета </w:t>
      </w:r>
      <w:r w:rsidRPr="00B94651">
        <w:rPr>
          <w:rFonts w:ascii="Times New Roman" w:hAnsi="Times New Roman" w:cs="Times New Roman"/>
          <w:sz w:val="28"/>
          <w:szCs w:val="28"/>
        </w:rPr>
        <w:t>Новоале</w:t>
      </w:r>
      <w:r>
        <w:rPr>
          <w:rFonts w:ascii="Times New Roman" w:hAnsi="Times New Roman" w:cs="Times New Roman"/>
          <w:sz w:val="28"/>
          <w:szCs w:val="28"/>
        </w:rPr>
        <w:t>ксандровского городского округа.</w:t>
      </w:r>
    </w:p>
    <w:p w:rsidR="00A7128E" w:rsidRPr="008A39EF" w:rsidRDefault="00F963BF" w:rsidP="00EC3E4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EF">
        <w:rPr>
          <w:rFonts w:ascii="Times New Roman" w:hAnsi="Times New Roman" w:cs="Times New Roman"/>
          <w:sz w:val="28"/>
          <w:szCs w:val="28"/>
        </w:rPr>
        <w:t>Оценка востребованности плательщиками налоговых льгот произведена за отчетные 2022 - 2023 годы и на прогнозные 2024 – 2026 годы так</w:t>
      </w:r>
      <w:r w:rsidR="00124650" w:rsidRPr="008A39EF">
        <w:rPr>
          <w:rFonts w:ascii="Times New Roman" w:hAnsi="Times New Roman" w:cs="Times New Roman"/>
          <w:sz w:val="28"/>
          <w:szCs w:val="28"/>
        </w:rPr>
        <w:t>,</w:t>
      </w:r>
      <w:r w:rsidRPr="008A39EF">
        <w:rPr>
          <w:rFonts w:ascii="Times New Roman" w:hAnsi="Times New Roman" w:cs="Times New Roman"/>
          <w:sz w:val="28"/>
          <w:szCs w:val="28"/>
        </w:rPr>
        <w:t xml:space="preserve"> как на </w:t>
      </w:r>
      <w:r w:rsidR="0022630E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22630E" w:rsidRPr="00B94651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</w:t>
      </w:r>
      <w:r w:rsidR="0022630E" w:rsidRPr="008A39EF">
        <w:rPr>
          <w:rFonts w:ascii="Times New Roman" w:hAnsi="Times New Roman" w:cs="Times New Roman"/>
          <w:sz w:val="28"/>
          <w:szCs w:val="28"/>
        </w:rPr>
        <w:t xml:space="preserve"> </w:t>
      </w:r>
      <w:r w:rsidRPr="008A39EF">
        <w:rPr>
          <w:rFonts w:ascii="Times New Roman" w:hAnsi="Times New Roman" w:cs="Times New Roman"/>
          <w:sz w:val="28"/>
          <w:szCs w:val="28"/>
        </w:rPr>
        <w:t>налоговые льготы</w:t>
      </w:r>
      <w:r w:rsidR="0022630E">
        <w:rPr>
          <w:rFonts w:ascii="Times New Roman" w:hAnsi="Times New Roman" w:cs="Times New Roman"/>
          <w:sz w:val="28"/>
          <w:szCs w:val="28"/>
        </w:rPr>
        <w:t xml:space="preserve"> действуют </w:t>
      </w:r>
      <w:r w:rsidRPr="008A39EF">
        <w:rPr>
          <w:rFonts w:ascii="Times New Roman" w:hAnsi="Times New Roman" w:cs="Times New Roman"/>
          <w:sz w:val="28"/>
          <w:szCs w:val="28"/>
        </w:rPr>
        <w:t>с 01 января 2022 года по 31.12.2023 года</w:t>
      </w:r>
      <w:r w:rsidR="00124650" w:rsidRPr="008A39EF">
        <w:rPr>
          <w:rFonts w:ascii="Times New Roman" w:hAnsi="Times New Roman" w:cs="Times New Roman"/>
          <w:sz w:val="28"/>
          <w:szCs w:val="28"/>
        </w:rPr>
        <w:t>.</w:t>
      </w:r>
    </w:p>
    <w:p w:rsidR="00124650" w:rsidRPr="008A39EF" w:rsidRDefault="00124650" w:rsidP="00F9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10216B" w:rsidRPr="008A39EF" w:rsidRDefault="005202D9" w:rsidP="00C8087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A39EF">
        <w:rPr>
          <w:rFonts w:ascii="Times New Roman" w:hAnsi="Times New Roman"/>
          <w:sz w:val="28"/>
          <w:szCs w:val="28"/>
        </w:rPr>
        <w:t xml:space="preserve">Информация о налоговых расходах за </w:t>
      </w:r>
      <w:r w:rsidR="00B94651" w:rsidRPr="008A39EF">
        <w:rPr>
          <w:rFonts w:ascii="Times New Roman" w:hAnsi="Times New Roman"/>
          <w:sz w:val="28"/>
          <w:szCs w:val="28"/>
        </w:rPr>
        <w:t xml:space="preserve">2022 г. - </w:t>
      </w:r>
      <w:r w:rsidRPr="008A39EF">
        <w:rPr>
          <w:rFonts w:ascii="Times New Roman" w:hAnsi="Times New Roman"/>
          <w:sz w:val="28"/>
          <w:szCs w:val="28"/>
        </w:rPr>
        <w:t>202</w:t>
      </w:r>
      <w:r w:rsidR="00FE7855" w:rsidRPr="008A39EF">
        <w:rPr>
          <w:rFonts w:ascii="Times New Roman" w:hAnsi="Times New Roman"/>
          <w:sz w:val="28"/>
          <w:szCs w:val="28"/>
        </w:rPr>
        <w:t>3</w:t>
      </w:r>
      <w:r w:rsidRPr="008A39EF">
        <w:rPr>
          <w:rFonts w:ascii="Times New Roman" w:hAnsi="Times New Roman"/>
          <w:sz w:val="28"/>
          <w:szCs w:val="28"/>
        </w:rPr>
        <w:t xml:space="preserve"> год представлена в таблице № 1</w:t>
      </w:r>
    </w:p>
    <w:p w:rsidR="00A7128E" w:rsidRPr="00DE37BA" w:rsidRDefault="00DE37BA" w:rsidP="00DE37BA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DE37BA">
        <w:rPr>
          <w:rFonts w:ascii="Times New Roman" w:hAnsi="Times New Roman"/>
          <w:sz w:val="28"/>
          <w:szCs w:val="28"/>
        </w:rPr>
        <w:t>Таблица№1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98"/>
        <w:gridCol w:w="5808"/>
        <w:gridCol w:w="1331"/>
        <w:gridCol w:w="1414"/>
      </w:tblGrid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Фискальные характеристики налоговых расходов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Значение показателя за 2022 год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Значение показателя за 2023 год</w:t>
            </w: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Объем налоговых расходов в результате применения налоговой льготы по земельному налогу, (</w:t>
            </w:r>
            <w:proofErr w:type="spellStart"/>
            <w:r w:rsidRPr="000352E7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0352E7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81E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7" w:type="dxa"/>
          </w:tcPr>
          <w:p w:rsidR="00B94651" w:rsidRPr="000352E7" w:rsidRDefault="00B94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</w:tcPr>
          <w:p w:rsidR="00B94651" w:rsidRPr="000352E7" w:rsidRDefault="00B94651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94651" w:rsidRPr="000352E7" w:rsidRDefault="00B94651" w:rsidP="00A31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освобождения от налогообложения граждан, уволенных с военной службы или </w:t>
            </w:r>
            <w:proofErr w:type="spellStart"/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призывавшихся</w:t>
            </w:r>
            <w:proofErr w:type="spellEnd"/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военные сборы, выполнявших интернациональный долг в Афганистане и других странах, в которых велись боевые действия, </w:t>
            </w:r>
            <w:r w:rsidRPr="00035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которых распространяется действие </w:t>
            </w:r>
            <w:hyperlink r:id="rId7" w:anchor="/document/10103548/entry/13" w:history="1">
              <w:r w:rsidRPr="000352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статьи 3</w:t>
              </w:r>
            </w:hyperlink>
            <w:r w:rsidRPr="000352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Федерального закона «О ветеранах», (далее – ветераны боевых действий)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освобождения от налогообложения граждан, проходящих (проходивших) военную службу в Вооруженных Силах Российской Федерации, других войсках, воинских формированиях и органах, </w:t>
            </w:r>
            <w:r w:rsidRPr="000352E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 которых законодательством Российской Федерации предусмотрена военная 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служба, принимающих (принимавших) участие в специальной военной операции, проводимой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результате освобождения от налогообложения граждан, проходящих (проходивших) службу в войсках национальной гвардии Российской</w:t>
            </w:r>
            <w:r w:rsidRPr="000352E7">
              <w:rPr>
                <w:sz w:val="24"/>
                <w:szCs w:val="24"/>
              </w:rPr>
              <w:t xml:space="preserve"> 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 </w:t>
            </w:r>
            <w:r w:rsidRPr="00035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имеющие специальное звание полиции, принимающие (принимавшие) участие в специальной военной операции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В результате освобождения от налогообложения граждан,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участвующих (участвовавших) в специальной военной операции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4651" w:rsidRPr="000352E7" w:rsidTr="00EC3E4D">
        <w:trPr>
          <w:trHeight w:val="1358"/>
        </w:trPr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освобождения от налогообложения граждан, заключивших контракт (контракты) об участии в специальной военной операции общей продолжительностью не менее 6 месяцев и направленные военным комиссариатом Ставропольского края для участия в специальной военной операции 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4651" w:rsidRPr="000352E7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2E7">
              <w:rPr>
                <w:rFonts w:ascii="Times New Roman" w:hAnsi="Times New Roman" w:cs="Times New Roman"/>
                <w:sz w:val="24"/>
                <w:szCs w:val="24"/>
              </w:rPr>
              <w:t>В результате освобождения от налогообложения граждан,</w:t>
            </w:r>
            <w:hyperlink r:id="rId8" w:history="1">
              <w:r w:rsidRPr="000352E7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призв</w:t>
              </w:r>
            </w:hyperlink>
            <w:r w:rsidRPr="000352E7">
              <w:rPr>
                <w:rFonts w:ascii="Times New Roman" w:hAnsi="Times New Roman" w:cs="Times New Roman"/>
                <w:sz w:val="24"/>
                <w:szCs w:val="24"/>
              </w:rPr>
              <w:t xml:space="preserve">анных на военную службу по мобилизации в соответствии с Указом Президента Российской Федерации от 21 сентября </w:t>
            </w:r>
            <w:r w:rsidRPr="000352E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2022 года № 647 «Об объявлении частичной мобилизации в Российской Федерации» (далее - мобилизованный участник)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22,0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B94651" w:rsidRPr="000352E7" w:rsidTr="00EC3E4D">
        <w:trPr>
          <w:trHeight w:val="377"/>
        </w:trPr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Численность воспользовавшихся льготой, (ед.)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94651" w:rsidRPr="00BA3E4F" w:rsidTr="00EC3E4D">
        <w:tc>
          <w:tcPr>
            <w:tcW w:w="812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7" w:type="dxa"/>
          </w:tcPr>
          <w:p w:rsidR="00B94651" w:rsidRPr="000352E7" w:rsidRDefault="00B94651" w:rsidP="00B946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Общее количество налогоплательщиков земельного налога с физических лиц, (ед.)</w:t>
            </w:r>
          </w:p>
        </w:tc>
        <w:tc>
          <w:tcPr>
            <w:tcW w:w="1134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29 430</w:t>
            </w:r>
          </w:p>
        </w:tc>
        <w:tc>
          <w:tcPr>
            <w:tcW w:w="1418" w:type="dxa"/>
          </w:tcPr>
          <w:p w:rsidR="00B94651" w:rsidRPr="000352E7" w:rsidRDefault="00B94651" w:rsidP="00B946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4651" w:rsidRPr="000352E7" w:rsidRDefault="00B94651" w:rsidP="000352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2E7">
              <w:rPr>
                <w:rFonts w:ascii="Times New Roman" w:hAnsi="Times New Roman"/>
                <w:sz w:val="24"/>
                <w:szCs w:val="24"/>
              </w:rPr>
              <w:t>29 43</w:t>
            </w:r>
            <w:r w:rsidR="000352E7" w:rsidRPr="000352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2630E" w:rsidRDefault="0022630E" w:rsidP="0022630E">
      <w:pPr>
        <w:spacing w:after="0" w:line="240" w:lineRule="auto"/>
        <w:ind w:firstLine="709"/>
        <w:jc w:val="both"/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</w:pPr>
    </w:p>
    <w:p w:rsidR="0022630E" w:rsidRDefault="0022630E" w:rsidP="00EC3E4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39EF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Оценка соответствия налоговых расходов </w:t>
      </w:r>
      <w:r w:rsidRPr="008A39EF">
        <w:rPr>
          <w:rFonts w:ascii="Times New Roman" w:hAnsi="Times New Roman" w:cs="Times New Roman"/>
          <w:sz w:val="28"/>
          <w:szCs w:val="28"/>
        </w:rPr>
        <w:t>Новоалександровского городского округа</w:t>
      </w:r>
      <w:r w:rsidRPr="008A39EF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 целям социально-экономической политики муниципального образования, не относящимся к муниципальным программам и о</w:t>
      </w:r>
      <w:r w:rsidRPr="008A39EF">
        <w:rPr>
          <w:rFonts w:ascii="Times New Roman" w:hAnsi="Times New Roman" w:cs="Times New Roman"/>
          <w:sz w:val="28"/>
          <w:szCs w:val="28"/>
        </w:rPr>
        <w:t>ценка востребованности плательщиками предоставленных налоговых льгот приведена в приложении 1</w:t>
      </w:r>
      <w:r>
        <w:rPr>
          <w:rFonts w:ascii="Times New Roman" w:hAnsi="Times New Roman" w:cs="Times New Roman"/>
          <w:sz w:val="28"/>
          <w:szCs w:val="28"/>
        </w:rPr>
        <w:t xml:space="preserve"> к аналитической </w:t>
      </w:r>
      <w:r w:rsidR="00D20627">
        <w:rPr>
          <w:rFonts w:ascii="Times New Roman" w:hAnsi="Times New Roman" w:cs="Times New Roman"/>
          <w:sz w:val="28"/>
          <w:szCs w:val="28"/>
        </w:rPr>
        <w:t>записке</w:t>
      </w:r>
      <w:r w:rsidRPr="008A39EF">
        <w:rPr>
          <w:rFonts w:ascii="Times New Roman" w:hAnsi="Times New Roman" w:cs="Times New Roman"/>
          <w:sz w:val="28"/>
          <w:szCs w:val="28"/>
        </w:rPr>
        <w:t>.</w:t>
      </w:r>
    </w:p>
    <w:p w:rsidR="00B71D49" w:rsidRPr="00BA3E4F" w:rsidRDefault="00B71D49" w:rsidP="00760BB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07151" w:rsidRPr="00F05D64" w:rsidRDefault="00E36D0D" w:rsidP="00EC3E4D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5D64">
        <w:rPr>
          <w:rFonts w:ascii="Times New Roman" w:hAnsi="Times New Roman" w:cs="Times New Roman"/>
          <w:sz w:val="28"/>
          <w:szCs w:val="28"/>
        </w:rPr>
        <w:t xml:space="preserve">Востребованность социальных налоговых расходов характеризуется соотношением численности плательщиков, воспользовавшихся правом на льготы, </w:t>
      </w:r>
      <w:r w:rsidR="00A7128E" w:rsidRPr="00F05D64">
        <w:rPr>
          <w:rFonts w:ascii="Times New Roman" w:hAnsi="Times New Roman" w:cs="Times New Roman"/>
          <w:sz w:val="28"/>
          <w:szCs w:val="28"/>
        </w:rPr>
        <w:t>к</w:t>
      </w:r>
      <w:r w:rsidR="001F4833" w:rsidRPr="00F05D64">
        <w:rPr>
          <w:rFonts w:ascii="Times New Roman" w:hAnsi="Times New Roman" w:cs="Times New Roman"/>
          <w:sz w:val="28"/>
          <w:szCs w:val="28"/>
        </w:rPr>
        <w:t xml:space="preserve"> </w:t>
      </w:r>
      <w:r w:rsidR="001F4833" w:rsidRPr="00F05D64">
        <w:rPr>
          <w:rFonts w:ascii="Times New Roman" w:hAnsi="Times New Roman" w:cs="Times New Roman"/>
          <w:color w:val="000000"/>
          <w:sz w:val="28"/>
          <w:szCs w:val="28"/>
        </w:rPr>
        <w:t>общей численности плательщиков</w:t>
      </w:r>
      <w:r w:rsidR="00A7128E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налога с физических лиц</w:t>
      </w:r>
      <w:r w:rsidR="001F4833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B29E0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0159E4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="001F4833" w:rsidRPr="00F05D64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CF2D93" w:rsidRPr="00F05D6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F4833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 год составила</w:t>
      </w:r>
      <w:r w:rsidR="002C1DD7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760BBA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 0,</w:t>
      </w:r>
      <w:r w:rsidR="00CD2D26" w:rsidRPr="00F05D6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760BBA" w:rsidRPr="00F05D64">
        <w:rPr>
          <w:rFonts w:ascii="Times New Roman" w:hAnsi="Times New Roman" w:cs="Times New Roman"/>
          <w:color w:val="000000"/>
          <w:sz w:val="28"/>
          <w:szCs w:val="28"/>
        </w:rPr>
        <w:t xml:space="preserve">2% 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050EA9" w:rsidRPr="00F05D64" w:rsidTr="0061718E">
        <w:tc>
          <w:tcPr>
            <w:tcW w:w="4673" w:type="dxa"/>
          </w:tcPr>
          <w:p w:rsidR="00050EA9" w:rsidRPr="00F05D64" w:rsidRDefault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678" w:type="dxa"/>
          </w:tcPr>
          <w:p w:rsidR="00050EA9" w:rsidRPr="00F05D64" w:rsidRDefault="000159E4" w:rsidP="0079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Количество за 2023 г.</w:t>
            </w:r>
          </w:p>
        </w:tc>
      </w:tr>
      <w:tr w:rsidR="00050EA9" w:rsidRPr="00F05D64" w:rsidTr="0061718E">
        <w:trPr>
          <w:trHeight w:val="763"/>
        </w:trPr>
        <w:tc>
          <w:tcPr>
            <w:tcW w:w="4673" w:type="dxa"/>
          </w:tcPr>
          <w:p w:rsidR="00050EA9" w:rsidRPr="00F05D64" w:rsidRDefault="0005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4678" w:type="dxa"/>
          </w:tcPr>
          <w:p w:rsidR="00050EA9" w:rsidRPr="00F05D64" w:rsidRDefault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A9" w:rsidRPr="00F05D64" w:rsidRDefault="0079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0EA9" w:rsidRPr="00F05D64" w:rsidTr="0061718E">
        <w:trPr>
          <w:trHeight w:val="547"/>
        </w:trPr>
        <w:tc>
          <w:tcPr>
            <w:tcW w:w="4673" w:type="dxa"/>
          </w:tcPr>
          <w:p w:rsidR="001F4833" w:rsidRPr="00F05D64" w:rsidRDefault="001F4833" w:rsidP="001F4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A9" w:rsidRPr="00F05D64" w:rsidRDefault="001F4833" w:rsidP="001F4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Общая ч</w:t>
            </w:r>
            <w:r w:rsidR="00050EA9" w:rsidRPr="00F05D64">
              <w:rPr>
                <w:rFonts w:ascii="Times New Roman" w:hAnsi="Times New Roman" w:cs="Times New Roman"/>
                <w:sz w:val="24"/>
                <w:szCs w:val="24"/>
              </w:rPr>
              <w:t>исленность плательщиков,  чел.</w:t>
            </w:r>
          </w:p>
        </w:tc>
        <w:tc>
          <w:tcPr>
            <w:tcW w:w="4678" w:type="dxa"/>
          </w:tcPr>
          <w:p w:rsidR="00050EA9" w:rsidRPr="00F05D64" w:rsidRDefault="00050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EA9" w:rsidRPr="00F05D64" w:rsidRDefault="00B81E43" w:rsidP="00CF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628" w:rsidRPr="00F05D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CF2D93" w:rsidRPr="00F05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50EA9" w:rsidRPr="00BA3E4F" w:rsidTr="0061718E">
        <w:trPr>
          <w:trHeight w:val="427"/>
        </w:trPr>
        <w:tc>
          <w:tcPr>
            <w:tcW w:w="4673" w:type="dxa"/>
          </w:tcPr>
          <w:p w:rsidR="00050EA9" w:rsidRPr="00F05D64" w:rsidRDefault="00050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Востребованность, %</w:t>
            </w:r>
          </w:p>
        </w:tc>
        <w:tc>
          <w:tcPr>
            <w:tcW w:w="4678" w:type="dxa"/>
          </w:tcPr>
          <w:p w:rsidR="00050EA9" w:rsidRPr="00C8087B" w:rsidRDefault="00CF2D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9E4" w:rsidRPr="00F05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2D26" w:rsidRPr="00F05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59E4" w:rsidRPr="00F05D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C3E4D" w:rsidRDefault="00EC3E4D" w:rsidP="005D70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630E" w:rsidRDefault="00DE2938" w:rsidP="005D70B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0BE">
        <w:rPr>
          <w:rFonts w:ascii="Times New Roman" w:hAnsi="Times New Roman" w:cs="Times New Roman"/>
          <w:sz w:val="28"/>
          <w:szCs w:val="28"/>
        </w:rPr>
        <w:t>Социальные н</w:t>
      </w:r>
      <w:r w:rsidR="0022630E" w:rsidRPr="005D70BE">
        <w:rPr>
          <w:rFonts w:ascii="Times New Roman" w:hAnsi="Times New Roman" w:cs="Times New Roman"/>
          <w:sz w:val="28"/>
          <w:szCs w:val="28"/>
        </w:rPr>
        <w:t xml:space="preserve">алоговые льготы </w:t>
      </w:r>
      <w:r w:rsidR="005D70BE" w:rsidRPr="005D70BE">
        <w:rPr>
          <w:rFonts w:ascii="Times New Roman" w:hAnsi="Times New Roman" w:cs="Times New Roman"/>
          <w:sz w:val="28"/>
          <w:szCs w:val="28"/>
        </w:rPr>
        <w:t xml:space="preserve">Новоалександровского </w:t>
      </w:r>
      <w:r w:rsidR="005D70BE" w:rsidRPr="00CF2D93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70BE" w:rsidRPr="00CF2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630E" w:rsidRPr="00CF2D93">
        <w:rPr>
          <w:rFonts w:ascii="Times New Roman" w:hAnsi="Times New Roman" w:cs="Times New Roman"/>
          <w:color w:val="000000"/>
          <w:sz w:val="28"/>
          <w:szCs w:val="28"/>
        </w:rPr>
        <w:t xml:space="preserve">не носят экономического характера и не оказывают отрицательного влияния на показатели достижения целей социально-экономической политики </w:t>
      </w:r>
      <w:r w:rsidR="0022630E" w:rsidRPr="00CF2D93">
        <w:rPr>
          <w:rFonts w:ascii="Times New Roman" w:hAnsi="Times New Roman" w:cs="Times New Roman"/>
          <w:sz w:val="28"/>
          <w:szCs w:val="28"/>
        </w:rPr>
        <w:lastRenderedPageBreak/>
        <w:t>Новоалександровского городского округа</w:t>
      </w:r>
      <w:r w:rsidR="0022630E" w:rsidRPr="00CF2D9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2630E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="0022630E" w:rsidRPr="00CF2D93">
        <w:rPr>
          <w:rFonts w:ascii="Times New Roman" w:hAnsi="Times New Roman" w:cs="Times New Roman"/>
          <w:color w:val="000000"/>
          <w:sz w:val="28"/>
          <w:szCs w:val="28"/>
        </w:rPr>
        <w:t>эффективность определяется социальной значимостью.</w:t>
      </w:r>
    </w:p>
    <w:p w:rsidR="005D3E67" w:rsidRDefault="005D3E67" w:rsidP="00B71D49">
      <w:pPr>
        <w:tabs>
          <w:tab w:val="left" w:pos="1470"/>
        </w:tabs>
        <w:spacing w:after="0"/>
        <w:jc w:val="both"/>
        <w:rPr>
          <w:rFonts w:ascii="Liberation Serif" w:hAnsi="Liberation Serif"/>
          <w:sz w:val="28"/>
          <w:szCs w:val="28"/>
        </w:rPr>
      </w:pPr>
    </w:p>
    <w:p w:rsidR="00FE2CE3" w:rsidRDefault="005D3E67" w:rsidP="0086470B">
      <w:pPr>
        <w:tabs>
          <w:tab w:val="left" w:pos="1470"/>
        </w:tabs>
        <w:spacing w:after="0"/>
        <w:ind w:right="-286"/>
        <w:jc w:val="both"/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</w:rPr>
        <w:tab/>
      </w:r>
      <w:r w:rsidR="00B71D49" w:rsidRPr="0061718E">
        <w:rPr>
          <w:rFonts w:ascii="Liberation Serif" w:hAnsi="Liberation Serif"/>
          <w:sz w:val="28"/>
          <w:szCs w:val="28"/>
        </w:rPr>
        <w:t xml:space="preserve"> </w:t>
      </w:r>
      <w:r w:rsidR="00FE2CE3" w:rsidRPr="0061718E"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  <w:t>III. Оценка результативности налоговых расходов</w:t>
      </w:r>
    </w:p>
    <w:p w:rsidR="009D5311" w:rsidRDefault="009D5311" w:rsidP="005D3E67">
      <w:pPr>
        <w:spacing w:after="0" w:line="240" w:lineRule="auto"/>
        <w:ind w:right="-28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Критерием результативности социального налогового расхода в соответствии с </w:t>
      </w:r>
      <w:r w:rsidRPr="008A39EF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>целям</w:t>
      </w:r>
      <w:r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>и</w:t>
      </w:r>
      <w:r w:rsidRPr="008A39EF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 социально-экономической политики муниципального образования, не относящимся к муниципальным программам</w:t>
      </w:r>
      <w:r w:rsidRPr="009D5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 показатель, отражающий долю объема земельного налога, не поступившего в местный бюджет в связи с предоставлением налоговых льгот, к общему объему земельного налога, поступившего от физических лиц в местный бюджет</w:t>
      </w:r>
      <w:r w:rsidR="00441ECA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 занятых жилищным фондом и личным подсобным хозяйством</w:t>
      </w:r>
      <w:r>
        <w:rPr>
          <w:rFonts w:ascii="Times New Roman" w:hAnsi="Times New Roman" w:cs="Times New Roman"/>
          <w:sz w:val="28"/>
          <w:szCs w:val="28"/>
        </w:rPr>
        <w:t>, который в 2023 году составил (</w:t>
      </w:r>
      <w:r w:rsidR="00634C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/12173*100)=0,02 %.</w:t>
      </w:r>
    </w:p>
    <w:p w:rsidR="00FE2CE3" w:rsidRPr="0061718E" w:rsidRDefault="00FE2CE3" w:rsidP="005D3E67">
      <w:pPr>
        <w:spacing w:after="0" w:line="240" w:lineRule="auto"/>
        <w:ind w:right="-286" w:firstLine="708"/>
        <w:jc w:val="both"/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</w:pP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>Сравнительный анализ результативности предоставления льгот</w:t>
      </w:r>
      <w:r w:rsidR="00F62E7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 и</w:t>
      </w: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 применения альтернативных механизмов за 2023 год не проводился, в связи с тем, что альтернативные механизмы достижения целей социально-экономической политики </w:t>
      </w:r>
      <w:r w:rsidRPr="0061718E">
        <w:rPr>
          <w:rFonts w:ascii="Liberation Serif" w:hAnsi="Liberation Serif"/>
          <w:sz w:val="28"/>
          <w:szCs w:val="28"/>
        </w:rPr>
        <w:t xml:space="preserve">Новоалександровского городского округа </w:t>
      </w: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>за отчетный период не применялись, так как субсидии финансовой поддержки плательщиков, муниципальные гарантии не предоставлялись.</w:t>
      </w:r>
    </w:p>
    <w:p w:rsidR="00FE2CE3" w:rsidRPr="0061718E" w:rsidRDefault="00FE2CE3" w:rsidP="00FE2CE3">
      <w:pPr>
        <w:spacing w:after="0" w:line="240" w:lineRule="auto"/>
        <w:jc w:val="both"/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</w:pPr>
    </w:p>
    <w:p w:rsidR="00FE2CE3" w:rsidRPr="0061718E" w:rsidRDefault="00EC3E4D" w:rsidP="00FE2CE3">
      <w:pPr>
        <w:spacing w:after="0" w:line="240" w:lineRule="auto"/>
        <w:jc w:val="center"/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  <w:t>Вывод</w:t>
      </w:r>
      <w:r w:rsidR="005D3E67">
        <w:rPr>
          <w:rFonts w:ascii="Roboto-Light" w:eastAsia="Times New Roman" w:hAnsi="Roboto-Light" w:cs="Times New Roman"/>
          <w:b/>
          <w:bCs/>
          <w:color w:val="212121"/>
          <w:sz w:val="28"/>
          <w:szCs w:val="28"/>
          <w:lang w:eastAsia="ru-RU"/>
        </w:rPr>
        <w:t xml:space="preserve"> </w:t>
      </w:r>
    </w:p>
    <w:p w:rsidR="00FE2CE3" w:rsidRPr="0061718E" w:rsidRDefault="00FE2CE3" w:rsidP="005D3E67">
      <w:pPr>
        <w:spacing w:after="0" w:line="240" w:lineRule="auto"/>
        <w:ind w:right="-284" w:firstLine="708"/>
        <w:jc w:val="both"/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</w:pP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Налоговые расходы </w:t>
      </w:r>
      <w:r w:rsidR="0086470B" w:rsidRPr="0061718E">
        <w:rPr>
          <w:rFonts w:ascii="Liberation Serif" w:hAnsi="Liberation Serif"/>
          <w:sz w:val="28"/>
          <w:szCs w:val="28"/>
        </w:rPr>
        <w:t xml:space="preserve">Новоалександровского городского округа </w:t>
      </w: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носят социальный характер, направлены на поддержку </w:t>
      </w:r>
      <w:r w:rsidR="00D20627"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>отдельных категорий граждан</w:t>
      </w: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, отвечают общественным интересам, способствуют решению социальных задач экономической политики </w:t>
      </w:r>
      <w:r w:rsidRPr="0061718E">
        <w:rPr>
          <w:rFonts w:ascii="Liberation Serif" w:hAnsi="Liberation Serif"/>
          <w:sz w:val="28"/>
          <w:szCs w:val="28"/>
        </w:rPr>
        <w:t>Новоалександровского городского округа</w:t>
      </w: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 по повышении уровня и качества жизни отдельных категорий граждан, являются востребованными, не оказывают отрицательного влияния на экономическое развитие </w:t>
      </w:r>
      <w:r w:rsidRPr="0061718E">
        <w:rPr>
          <w:rFonts w:ascii="Liberation Serif" w:hAnsi="Liberation Serif"/>
          <w:sz w:val="28"/>
          <w:szCs w:val="28"/>
        </w:rPr>
        <w:t>Новоалександровского городского округа</w:t>
      </w:r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, их действие признается эффективным. Чтобы не допустить в дальнейшем ухудшения уровня жизни </w:t>
      </w:r>
      <w:r w:rsidR="00D20627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отдельных категорий </w:t>
      </w:r>
      <w:bookmarkStart w:id="0" w:name="_GoBack"/>
      <w:bookmarkEnd w:id="0"/>
      <w:r w:rsidRPr="0061718E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населения, целесообразно сохранить имеющиеся льготы физических лиц по земельному налогу.  </w:t>
      </w:r>
      <w:r w:rsidR="0086470B">
        <w:rPr>
          <w:rFonts w:ascii="Roboto-Light" w:eastAsia="Times New Roman" w:hAnsi="Roboto-Light" w:cs="Times New Roman"/>
          <w:color w:val="212121"/>
          <w:sz w:val="28"/>
          <w:szCs w:val="28"/>
          <w:lang w:eastAsia="ru-RU"/>
        </w:rPr>
        <w:t xml:space="preserve"> </w:t>
      </w:r>
    </w:p>
    <w:p w:rsidR="00FE2CE3" w:rsidRDefault="00FE2CE3" w:rsidP="00FE2CE3">
      <w:pPr>
        <w:spacing w:after="0" w:line="240" w:lineRule="auto"/>
        <w:jc w:val="center"/>
        <w:rPr>
          <w:rFonts w:ascii="Roboto-Light" w:eastAsia="Times New Roman" w:hAnsi="Roboto-Light" w:cs="Times New Roman"/>
          <w:color w:val="212121"/>
          <w:sz w:val="23"/>
          <w:szCs w:val="23"/>
          <w:lang w:eastAsia="ru-RU"/>
        </w:rPr>
      </w:pPr>
    </w:p>
    <w:p w:rsidR="00EC3E4D" w:rsidRDefault="00EC3E4D" w:rsidP="00FE2CE3">
      <w:pPr>
        <w:spacing w:after="0" w:line="240" w:lineRule="auto"/>
        <w:jc w:val="center"/>
        <w:rPr>
          <w:rFonts w:ascii="Roboto-Light" w:eastAsia="Times New Roman" w:hAnsi="Roboto-Light" w:cs="Times New Roman"/>
          <w:color w:val="212121"/>
          <w:sz w:val="23"/>
          <w:szCs w:val="23"/>
          <w:lang w:eastAsia="ru-RU"/>
        </w:rPr>
      </w:pPr>
    </w:p>
    <w:p w:rsidR="00EC3E4D" w:rsidRDefault="00EC3E4D" w:rsidP="00FE2CE3">
      <w:pPr>
        <w:spacing w:after="0" w:line="240" w:lineRule="auto"/>
        <w:jc w:val="center"/>
        <w:rPr>
          <w:rFonts w:ascii="Roboto-Light" w:eastAsia="Times New Roman" w:hAnsi="Roboto-Light" w:cs="Times New Roman"/>
          <w:color w:val="212121"/>
          <w:sz w:val="23"/>
          <w:szCs w:val="23"/>
          <w:lang w:eastAsia="ru-RU"/>
        </w:rPr>
      </w:pPr>
    </w:p>
    <w:p w:rsidR="00EC3E4D" w:rsidRPr="006C32D9" w:rsidRDefault="00EC3E4D" w:rsidP="00FE2CE3">
      <w:pPr>
        <w:spacing w:after="0" w:line="240" w:lineRule="auto"/>
        <w:jc w:val="center"/>
        <w:rPr>
          <w:rFonts w:ascii="Roboto-Light" w:eastAsia="Times New Roman" w:hAnsi="Roboto-Light" w:cs="Times New Roman"/>
          <w:color w:val="212121"/>
          <w:sz w:val="23"/>
          <w:szCs w:val="23"/>
          <w:lang w:eastAsia="ru-RU"/>
        </w:rPr>
      </w:pPr>
    </w:p>
    <w:p w:rsidR="00C81A54" w:rsidRPr="00EC3E4D" w:rsidRDefault="00C81A54" w:rsidP="00EC3E4D">
      <w:pPr>
        <w:tabs>
          <w:tab w:val="left" w:pos="1470"/>
        </w:tabs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</w:p>
    <w:p w:rsidR="00C81A54" w:rsidRDefault="00C81A54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финансового управления </w:t>
      </w:r>
    </w:p>
    <w:p w:rsidR="00C81A54" w:rsidRDefault="00C81A54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Новоалексакндровского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1A54" w:rsidRDefault="00EC3E4D" w:rsidP="00C81A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C81A54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A5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C81A54">
        <w:rPr>
          <w:rFonts w:ascii="Times New Roman" w:hAnsi="Times New Roman" w:cs="Times New Roman"/>
          <w:sz w:val="28"/>
          <w:szCs w:val="28"/>
        </w:rPr>
        <w:t>Л.А.Сосова</w:t>
      </w:r>
      <w:proofErr w:type="spellEnd"/>
    </w:p>
    <w:p w:rsidR="00C81A54" w:rsidRDefault="00C81A54" w:rsidP="00BE735B">
      <w:pPr>
        <w:pStyle w:val="Standard"/>
        <w:jc w:val="both"/>
        <w:rPr>
          <w:sz w:val="28"/>
          <w:szCs w:val="28"/>
        </w:rPr>
      </w:pPr>
    </w:p>
    <w:sectPr w:rsidR="00C81A54" w:rsidSect="00EC3E4D">
      <w:pgSz w:w="11906" w:h="16838"/>
      <w:pgMar w:top="1276" w:right="849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-Ligh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563D0"/>
    <w:multiLevelType w:val="hybridMultilevel"/>
    <w:tmpl w:val="D4182C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5F7ACF"/>
    <w:multiLevelType w:val="multilevel"/>
    <w:tmpl w:val="69541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6B"/>
    <w:rsid w:val="000005DA"/>
    <w:rsid w:val="000159E4"/>
    <w:rsid w:val="000352E7"/>
    <w:rsid w:val="00050C45"/>
    <w:rsid w:val="00050EA9"/>
    <w:rsid w:val="000E7267"/>
    <w:rsid w:val="0010216B"/>
    <w:rsid w:val="00124650"/>
    <w:rsid w:val="001646B6"/>
    <w:rsid w:val="00167E61"/>
    <w:rsid w:val="00184A76"/>
    <w:rsid w:val="00191957"/>
    <w:rsid w:val="001A2339"/>
    <w:rsid w:val="001F4833"/>
    <w:rsid w:val="001F7861"/>
    <w:rsid w:val="00222C2C"/>
    <w:rsid w:val="0022630E"/>
    <w:rsid w:val="00272CF8"/>
    <w:rsid w:val="002C1DD7"/>
    <w:rsid w:val="002D031C"/>
    <w:rsid w:val="002F4189"/>
    <w:rsid w:val="0033760F"/>
    <w:rsid w:val="00343EC8"/>
    <w:rsid w:val="00372C87"/>
    <w:rsid w:val="003E5D55"/>
    <w:rsid w:val="004041CB"/>
    <w:rsid w:val="00441ECA"/>
    <w:rsid w:val="00482D51"/>
    <w:rsid w:val="004B28F6"/>
    <w:rsid w:val="004B2B6F"/>
    <w:rsid w:val="004D1BBF"/>
    <w:rsid w:val="004F1E38"/>
    <w:rsid w:val="005202D9"/>
    <w:rsid w:val="005403B4"/>
    <w:rsid w:val="005A0A65"/>
    <w:rsid w:val="005D3E67"/>
    <w:rsid w:val="005D70BE"/>
    <w:rsid w:val="005F0240"/>
    <w:rsid w:val="005F447E"/>
    <w:rsid w:val="0061718E"/>
    <w:rsid w:val="00634C43"/>
    <w:rsid w:val="006850B7"/>
    <w:rsid w:val="006A5AC1"/>
    <w:rsid w:val="006C46AA"/>
    <w:rsid w:val="006E212D"/>
    <w:rsid w:val="00760BBA"/>
    <w:rsid w:val="007639EB"/>
    <w:rsid w:val="00795FF9"/>
    <w:rsid w:val="0082235B"/>
    <w:rsid w:val="00834222"/>
    <w:rsid w:val="0086470B"/>
    <w:rsid w:val="008A39EF"/>
    <w:rsid w:val="0091347D"/>
    <w:rsid w:val="009810F6"/>
    <w:rsid w:val="0099155E"/>
    <w:rsid w:val="009D29F4"/>
    <w:rsid w:val="009D5311"/>
    <w:rsid w:val="00A017F8"/>
    <w:rsid w:val="00A14628"/>
    <w:rsid w:val="00A154DC"/>
    <w:rsid w:val="00A31B89"/>
    <w:rsid w:val="00A7128E"/>
    <w:rsid w:val="00AB29E0"/>
    <w:rsid w:val="00AB3CF3"/>
    <w:rsid w:val="00AE6B38"/>
    <w:rsid w:val="00B14E4D"/>
    <w:rsid w:val="00B24400"/>
    <w:rsid w:val="00B31564"/>
    <w:rsid w:val="00B71D49"/>
    <w:rsid w:val="00B81E43"/>
    <w:rsid w:val="00B82464"/>
    <w:rsid w:val="00B94651"/>
    <w:rsid w:val="00BA3E4F"/>
    <w:rsid w:val="00BE1A7E"/>
    <w:rsid w:val="00BE735B"/>
    <w:rsid w:val="00C07151"/>
    <w:rsid w:val="00C52902"/>
    <w:rsid w:val="00C8087B"/>
    <w:rsid w:val="00C81A54"/>
    <w:rsid w:val="00CD2D26"/>
    <w:rsid w:val="00CF2D93"/>
    <w:rsid w:val="00D00969"/>
    <w:rsid w:val="00D20627"/>
    <w:rsid w:val="00D22E81"/>
    <w:rsid w:val="00D25DD7"/>
    <w:rsid w:val="00D46016"/>
    <w:rsid w:val="00D63BA8"/>
    <w:rsid w:val="00DB24AC"/>
    <w:rsid w:val="00DD1739"/>
    <w:rsid w:val="00DE2938"/>
    <w:rsid w:val="00DE37BA"/>
    <w:rsid w:val="00E36D0D"/>
    <w:rsid w:val="00E6017B"/>
    <w:rsid w:val="00E65E3D"/>
    <w:rsid w:val="00EC3E4D"/>
    <w:rsid w:val="00F05D64"/>
    <w:rsid w:val="00F25C26"/>
    <w:rsid w:val="00F62E7E"/>
    <w:rsid w:val="00F963BF"/>
    <w:rsid w:val="00FE2CE3"/>
    <w:rsid w:val="00FE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4256"/>
  <w15:docId w15:val="{80A75ECB-F78C-4833-9C65-800870E5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2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64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F25C26"/>
    <w:rPr>
      <w:color w:val="0000FF"/>
      <w:u w:val="single"/>
    </w:rPr>
  </w:style>
  <w:style w:type="paragraph" w:customStyle="1" w:styleId="Standard">
    <w:name w:val="Standard"/>
    <w:rsid w:val="00272CF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5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052A3B0367CB71A8B8DB66EAF5476E787E3AEFC0CBD5EB7CE0F817F602D99E6E0BF63B1C93566BCDABE395E8437BN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A7B355DC4AE786AA207F957A15449BAE6091DC8154EE1A8BF6FF0077EDD50A2FFA51CB97BE3BC2D9A95DC466D367F2DF3114A05F297E7DAH8v5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9C97-16DC-43CE-A5DD-A50411A4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4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Dohod3</dc:creator>
  <cp:keywords/>
  <dc:description/>
  <cp:lastModifiedBy>Галина Петренко</cp:lastModifiedBy>
  <cp:revision>68</cp:revision>
  <cp:lastPrinted>2024-08-01T11:34:00Z</cp:lastPrinted>
  <dcterms:created xsi:type="dcterms:W3CDTF">2023-07-26T07:30:00Z</dcterms:created>
  <dcterms:modified xsi:type="dcterms:W3CDTF">2024-08-01T12:11:00Z</dcterms:modified>
</cp:coreProperties>
</file>