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C8A" w:rsidRDefault="00611C8A" w:rsidP="00611C8A">
      <w:pPr>
        <w:spacing w:after="0" w:line="240" w:lineRule="auto"/>
        <w:ind w:firstLine="709"/>
        <w:contextualSpacing/>
        <w:jc w:val="center"/>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Разъяснения законодательства</w:t>
      </w: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В соответствии с положениями Федерального закона «Об образовании в Российской Федерации» в приеме в государственную или муниципальную образовательную организацию может быть отказано только по причине отсутствия в ней свободных мест.</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 xml:space="preserve">Общий порядок приема на обучение в организации, осуществляющие образовательную деятельность по образовательным программам дошкольного образования, установлен приказом </w:t>
      </w:r>
      <w:proofErr w:type="spellStart"/>
      <w:r w:rsidRPr="00611C8A">
        <w:rPr>
          <w:rFonts w:ascii="Times New Roman" w:eastAsia="Times New Roman" w:hAnsi="Times New Roman" w:cs="Times New Roman"/>
          <w:color w:val="000000"/>
          <w:sz w:val="28"/>
          <w:szCs w:val="20"/>
          <w:lang w:eastAsia="ru-RU"/>
        </w:rPr>
        <w:t>Минпросвещения</w:t>
      </w:r>
      <w:proofErr w:type="spellEnd"/>
      <w:r w:rsidRPr="00611C8A">
        <w:rPr>
          <w:rFonts w:ascii="Times New Roman" w:eastAsia="Times New Roman" w:hAnsi="Times New Roman" w:cs="Times New Roman"/>
          <w:color w:val="000000"/>
          <w:sz w:val="28"/>
          <w:szCs w:val="20"/>
          <w:lang w:eastAsia="ru-RU"/>
        </w:rPr>
        <w:t xml:space="preserve"> России от 15.05.2020                  № 236 «Об утверждении Порядка приема на обучение по образовательным программам дошкольного образования».</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Прием в образовательную организацию осуществляется в течение всего календарного года при наличии свободных мест.</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Документы о приеме должны подаваться в тот сад, в который получено направление органа местного самоуправления или органа государственной власти субъекта Российской Федерации, поставившего ребенка на учет и зачислившего его в детский сад.</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Направление и прием в образовательную организацию осуществляются по личному заявлению родителя (законного представителя) ребенка, к которому также предъявляются следующие документы: документ, удостоверяющий личность родителя, свидетельство о рождении ребенка, документ, содержащий сведения о регистрации ребенка по месту жительства или месту пребывания.</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Для приема родители (законные представители) ребенка дополнительно предъявляют в образовательную организацию медицинское заключение.</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Запрещено требовать от родителей документы, не предусмотренные законодательством об образовании.</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В случае отсутствия мест в детском саду для решения вопроса об устройстве ребенка в другой детский сад необходимо обратиться непосредственно в уполномоченный орган, осуществляющий управление в сфере образования.</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Также напомним, что законом предусмотрено право преимущественного приема детей, проживающих в одной семье и имеющих общее место жительства, на обучение в дошкольные образовательные учреждения, в которых обучаются их братья и (или) сестры.</w:t>
      </w: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lastRenderedPageBreak/>
        <w:t>В соответствии с положениями Федерального закона «Об образовании в Российской Федерации» в приеме в государственную или муниципальную образовательную организацию может быть отказано только по причине отсутствия в ней свободных мест.</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За незаконный отказ в приеме в детский сад частью 1 статьи 5.57 Кодекса Российской Федерации об административных правонарушениях предусмотрена административная ответственность.</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Совершение правонарушения влечет наложение административного штрафа на должностных лиц в размере от 30 до 50 тыс. рублей; на юридических лиц - от 100 до 200 тыс. рублей.</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Следует отметить, что дела о признании недействительным решения органа власти об отказе в предоставлении ребенку места в детском саду подлежат рассмотрению в судебном порядке. Иск предъявляется в районный суд по месту нахождения ответчика, то есть лица, чьи действия обжалуются.</w:t>
      </w: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lastRenderedPageBreak/>
        <w:t>В силу статьи 30 Федерального закона от 02.10.2007 № 229-ФЗ «Об исполнительном производстве» (далее – Закон) исполнительное производство возбуждается на основании исполнительного документа по заявлению взыскателя.</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Согласно части 2 статьи 13 Гражданского процессуального кодекса Российской Федерации, вступившие в законную силу судебные постановления, а также законные распоряжения, требования, поручения, вызовы и обращения судов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граждан, организаций и подлежат неукоснительному исполнению на всей территории Российской Федерации.</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Тем самым, при предъявлении в службу судебных приставов любого из видов исполнительного документа взыскателем, судебный пристав исполнитель возбуждает исполнительное производство, даже если должником в исполнительном документе значится несовершеннолетний.</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При этом статьей 51 Закона определено участие в исполнительном производстве несовершеннолетних. Так, права и обязанности несовершеннолетнего в возрасте до четырнадцати лет осуществляет в исполнительном производстве его законный представитель.</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Несовершеннолетний в возрасте от четырнадцати до шестнадцати лет, являющийся по исполнительному документу взыскателем или должником, осуществляет свои права и исполняет обязанности в исполнительном производстве в присутствии или с согласия в письменной форме своего законного представителя или представителя органа опеки и попечительства.</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Несовершеннолетний в возрасте от шестнадцати до восемнадцати лет, являющийся по исполнительному документу взыскателем или должником, осуществляет свои права и исполняет обязанности в исполнительном производстве самостоятельно.</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Судебный пристав-исполнитель вправе в этом случае привлечь для участия в исполнительном производстве законного представителя несовершеннолетнего или представителя органа опеки и попечительства.</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Несовершеннолетний, имеющий полную дееспособность, осуществляет свои права и исполняет обязанности в исполнительном производстве самостоятельно.</w:t>
      </w: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lastRenderedPageBreak/>
        <w:t>Под оскорблением понимается унижение чести и достоинства другого лица, выраженное в неприличной или иной противоречащей общепринятым нормам морали и нравственности форме.</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Оно может быть выражено устно, например, в виде ругательств, в том числе во время телефонного разговора, а также письменно – в виде адресованных гражданину писем.</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Оскорбление может выражаться в физических действиях. Они унижают честь и достоинство человека, при этом для оскорбления не имеет значения, соответствует ли отрицательная оценка личности гражданина истинному положению дел.</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Факты, на которых основывается оскорбление, могут иметь место в действительности (например, аморальный образ жизни). В любом случае, если эта оценка выражалась в неприличной форме и при этом была воспринята адресатом, виновный может быть привлечен к административной ответственности.</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Наказание за оскорбление предусмотрено статьей 5.61 Кодека об административных правонарушениях Российской Федерации и влечет наложение административного штрафа на граждан в размере от трех тысяч до пяти тысяч рублей, на должностных лиц – от 30 до 50 тыс. рублей, на юридических лиц – от 100 до 200 тыс. руб.</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Под клеветой понимается распространение заведомо ложных сведений, порочащих честь и достоинство другого лица или подрывающих его репутацию.</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Под распространением следует понимать опубликование таких сведений в печати, в интернете, трансляцию по радио и телевидению, в других средствах массовой информации, изложение в публичных выступлениях, заявлениях или сообщение в той или иной, в том числе устной, форме хотя бы одному лицу.</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 xml:space="preserve">Ответственность за клевету установлена статьей 128.1 Уголовного кодекса Российской Федерации и наказывается штрафом в размере до 500 тысяч рублей или в размере заработной платы или </w:t>
      </w:r>
      <w:proofErr w:type="gramStart"/>
      <w:r w:rsidRPr="00611C8A">
        <w:rPr>
          <w:rFonts w:ascii="Times New Roman" w:eastAsia="Times New Roman" w:hAnsi="Times New Roman" w:cs="Times New Roman"/>
          <w:color w:val="000000"/>
          <w:sz w:val="28"/>
          <w:szCs w:val="20"/>
          <w:lang w:eastAsia="ru-RU"/>
        </w:rPr>
        <w:t>иного дохода</w:t>
      </w:r>
      <w:proofErr w:type="gramEnd"/>
      <w:r w:rsidRPr="00611C8A">
        <w:rPr>
          <w:rFonts w:ascii="Times New Roman" w:eastAsia="Times New Roman" w:hAnsi="Times New Roman" w:cs="Times New Roman"/>
          <w:color w:val="000000"/>
          <w:sz w:val="28"/>
          <w:szCs w:val="20"/>
          <w:lang w:eastAsia="ru-RU"/>
        </w:rPr>
        <w:t xml:space="preserve"> осужденного за период до шести месяцев либо обязательными работами на срок до 160 часов.</w:t>
      </w: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lastRenderedPageBreak/>
        <w:t>Использование чужой банковской карты, обнаруженной где-либо, категорически запрещено. Обнаруженная, а затем использованная чужая банковская карта не будет являться находкой в соответствии со ст. 227 Гражданского кодекса Российской Федерации.</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Оплата товаров либо иное списание денежных средств бесконтактным способом (через банкомат, путем перевода на другой банковский счет, путем совершения покупок через Интернет) образует состав преступления, предусмотренного п. «г» ч. 3 ст. 158 УК РФ, а именно кража, совершенная с банковского счета, а равно в отношении электронных денежных средств (при отсутствии признаков преступления, предусмотренного ст. 159.3 УК РФ).</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Аналогично квалифицируется списание денег со счета потерпевшего с применением похищенной банковской карты.</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 xml:space="preserve">Санкция данной статьи предусматривает наказание в виде лишения свободы на срок до шести лет со штрафом в размере до восьмидесяти тысяч рублей или в размере заработной платы или </w:t>
      </w:r>
      <w:proofErr w:type="gramStart"/>
      <w:r w:rsidRPr="00611C8A">
        <w:rPr>
          <w:rFonts w:ascii="Times New Roman" w:eastAsia="Times New Roman" w:hAnsi="Times New Roman" w:cs="Times New Roman"/>
          <w:color w:val="000000"/>
          <w:sz w:val="28"/>
          <w:szCs w:val="20"/>
          <w:lang w:eastAsia="ru-RU"/>
        </w:rPr>
        <w:t>иного дохода</w:t>
      </w:r>
      <w:proofErr w:type="gramEnd"/>
      <w:r w:rsidRPr="00611C8A">
        <w:rPr>
          <w:rFonts w:ascii="Times New Roman" w:eastAsia="Times New Roman" w:hAnsi="Times New Roman" w:cs="Times New Roman"/>
          <w:color w:val="000000"/>
          <w:sz w:val="28"/>
          <w:szCs w:val="20"/>
          <w:lang w:eastAsia="ru-RU"/>
        </w:rPr>
        <w:t xml:space="preserve"> осужденного за период до шести месяцев либо без такового и с ограничением свободы на срок до полутора лет или без такового.</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Кража с банковского счета, независимо от суммы похищенного является тяжким преступлением. В силу ст. 25 УПК РФ уголовные дела о таких преступлениях не подлежат прекращению в связи с примирением с потерпевшим и согласно ст. 314 УПК РФ не могут быть рассмотрены в особом порядке судебного разбирательства.</w:t>
      </w: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lastRenderedPageBreak/>
        <w:t>Несовершеннолетний гражданин Российской Федерации может выехать из Российской Федерации совместно с одним из его законных представителей, если другим законным представителем не подано заявление о несогласии на такой выезд.</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В случае, если несовершеннолетний выезжает из Российской Федерации без сопровождения своих законных представителей, он должен иметь при себе кроме паспорта нотариально оформленное согласие одного из законных представителей несовершеннолетнего на выезд.</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Также, согласно новым изменениям, законный представитель несовершеннолетнего вправе заявить о несогласии на выезд из Российской Федерации ребенка, при этом указать срок действия такого заявления о несогласии и государство (государства), выезд в которое (которые) несовершеннолетнему гражданину Российской Федерации запрещается.</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Данный запрет не распространяется на выезд несовершеннолетнего из Российской Федерации в сопровождении лица, заявившего о таком несогласии.</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Заявление законного представителя несовершеннолетнего о несогласии на его выезд из Российской Федерации может быть отозвано указанным законным представителем во внесудебном порядке.</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В случае спора между родителями в связи с несогласием законного представителя несовершеннолетнего на выезд из Российской Федерации несовершеннолетнего вопрос о возможности его выезда разрешается в судебном порядке.</w:t>
      </w: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lastRenderedPageBreak/>
        <w:t xml:space="preserve">Так, в ст. 281 УК РФ (Диверсия) повышены нижние границы наказания за акт международного терроризма. Совершение взрыва, поджога или иных действий, подвергающих опасности жизнь, здоровье, свободу или неприкосновенность наших граждан в целях нарушения мирного </w:t>
      </w:r>
      <w:proofErr w:type="gramStart"/>
      <w:r w:rsidRPr="00611C8A">
        <w:rPr>
          <w:rFonts w:ascii="Times New Roman" w:eastAsia="Times New Roman" w:hAnsi="Times New Roman" w:cs="Times New Roman"/>
          <w:color w:val="000000"/>
          <w:sz w:val="28"/>
          <w:szCs w:val="20"/>
          <w:lang w:eastAsia="ru-RU"/>
        </w:rPr>
        <w:t>сосуществования государств и народов</w:t>
      </w:r>
      <w:proofErr w:type="gramEnd"/>
      <w:r w:rsidRPr="00611C8A">
        <w:rPr>
          <w:rFonts w:ascii="Times New Roman" w:eastAsia="Times New Roman" w:hAnsi="Times New Roman" w:cs="Times New Roman"/>
          <w:color w:val="000000"/>
          <w:sz w:val="28"/>
          <w:szCs w:val="20"/>
          <w:lang w:eastAsia="ru-RU"/>
        </w:rPr>
        <w:t xml:space="preserve"> либо направленных против интересов нашей страны, а также угрозы их совершения наказываются лишением свободы на срок от 12 до 20 лет либо пожизненным заключением. Финансирование таких деяний, склонение, вербовка или иное вовлечение лица в их совершение либо вооружение или подготовка для их совершения наказываются лишением свободы на срок от 10 до 20 лет или пожизненным заключением.</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В ст.275 УК РФ (Государственная измена) предусматривалось наказание в виде лишения свободы на срок от 12 до 20 лет со штрафом, сейчас верхний предел повысился вплоть до пожизненного лишения свободы.</w:t>
      </w: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Вышеуказанным законом введена новая статья 284.3 УК РФ, которая предусматривает наказание в виде лишения свободы до 5 лет за содействие в исполнении решений межгосударственных организаций в которых РФ не участвует или иностранных государственных органов об уголовном преследовании российских военнослужащих, добровольцев и должностных лиц органов публичной власти.</w:t>
      </w: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Pr="00611C8A" w:rsidRDefault="00611C8A" w:rsidP="00611C8A">
      <w:pPr>
        <w:spacing w:after="0" w:line="216"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lastRenderedPageBreak/>
        <w:t>В соответствии с пунктом 9 Правил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утвержденных Постановлением Правительства Российской Федерации от 07.04.2008 № 240, срок пользования техническим средством (изделием) исчисляется с даты предоставления его инвалиду.</w:t>
      </w:r>
    </w:p>
    <w:p w:rsidR="00611C8A" w:rsidRPr="00611C8A" w:rsidRDefault="00611C8A" w:rsidP="00611C8A">
      <w:pPr>
        <w:spacing w:after="0" w:line="216"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При этом действующим законодательством не предусмотрено обеспечение инвалидов техническими средствами реабилитации за прошлый период ввиду невозможности их одновременного использования в случае получения этих средств реабилитации за текущий и прошлый периоды.</w:t>
      </w:r>
    </w:p>
    <w:p w:rsidR="00611C8A" w:rsidRPr="00611C8A" w:rsidRDefault="00611C8A" w:rsidP="00611C8A">
      <w:pPr>
        <w:spacing w:after="0" w:line="216"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 xml:space="preserve">Из нормативных положений действующего законодательства следует, что гарантированное государством право инвалида на обеспечение за счет средств федерального бюджета техническими средствами реабилитации, предусмотренными индивидуальной программой реабилитации инвалида, осуществляется путем предоставления этих средств в натуре или посредством выплаты денежной компенсации, если данные средства не могут быть предоставлены инвалиду либо если инвалид приобрел соответствующее техническое средство реабилитации за собственный счет, то есть механизм реализации указанного права регламентирован. Действующими нормативными правовыми актами не предусмотрено обеспечение инвалидов техническими средствами реабилитации в натуре за прошлый период в случае их </w:t>
      </w:r>
      <w:proofErr w:type="spellStart"/>
      <w:r w:rsidRPr="00611C8A">
        <w:rPr>
          <w:rFonts w:ascii="Times New Roman" w:eastAsia="Times New Roman" w:hAnsi="Times New Roman" w:cs="Times New Roman"/>
          <w:color w:val="000000"/>
          <w:sz w:val="28"/>
          <w:szCs w:val="20"/>
          <w:lang w:eastAsia="ru-RU"/>
        </w:rPr>
        <w:t>непредоставления</w:t>
      </w:r>
      <w:proofErr w:type="spellEnd"/>
      <w:r w:rsidRPr="00611C8A">
        <w:rPr>
          <w:rFonts w:ascii="Times New Roman" w:eastAsia="Times New Roman" w:hAnsi="Times New Roman" w:cs="Times New Roman"/>
          <w:color w:val="000000"/>
          <w:sz w:val="28"/>
          <w:szCs w:val="20"/>
          <w:lang w:eastAsia="ru-RU"/>
        </w:rPr>
        <w:t xml:space="preserve"> (предоставления не в полном объеме) инвалиду уполномоченным органом по какой-либо причине. </w:t>
      </w:r>
    </w:p>
    <w:p w:rsidR="00611C8A" w:rsidRPr="00611C8A" w:rsidRDefault="00611C8A" w:rsidP="00611C8A">
      <w:pPr>
        <w:spacing w:after="0" w:line="216"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В такой ситуации право инвалида на обеспечение за счет средств федерального бюджета и Фонда пенсионного и социального страхования Российской Федерации техническими средствами реабилитации осуществляется путем выплаты инвалиду денежной компенсации за самостоятельно приобретенное техническое средство реабилитации в порядке, установленном приказом Министерства здравоохранения и социального развития Российской Федерации от 31.01.2011 № 57н.</w:t>
      </w:r>
    </w:p>
    <w:p w:rsidR="00611C8A" w:rsidRPr="00611C8A" w:rsidRDefault="00611C8A" w:rsidP="00611C8A">
      <w:pPr>
        <w:spacing w:after="0" w:line="216" w:lineRule="auto"/>
        <w:ind w:firstLine="709"/>
        <w:contextualSpacing/>
        <w:jc w:val="both"/>
        <w:rPr>
          <w:rFonts w:ascii="Times New Roman" w:eastAsia="Times New Roman" w:hAnsi="Times New Roman" w:cs="Times New Roman"/>
          <w:color w:val="000000"/>
          <w:sz w:val="28"/>
          <w:szCs w:val="20"/>
          <w:lang w:eastAsia="ru-RU"/>
        </w:rPr>
      </w:pPr>
      <w:r w:rsidRPr="00611C8A">
        <w:rPr>
          <w:rFonts w:ascii="Times New Roman" w:eastAsia="Times New Roman" w:hAnsi="Times New Roman" w:cs="Times New Roman"/>
          <w:color w:val="000000"/>
          <w:sz w:val="28"/>
          <w:szCs w:val="20"/>
          <w:lang w:eastAsia="ru-RU"/>
        </w:rPr>
        <w:t>Компенсация выплачивается в размере стоимости приобретенного технического средства (изделия), но не более стоимости соответствующего технического средства (изделия), предоставляемых уполномоченным органом в соответствии с указанными Правилами.</w:t>
      </w:r>
    </w:p>
    <w:p w:rsidR="00611C8A" w:rsidRPr="00611C8A" w:rsidRDefault="00611C8A" w:rsidP="00611C8A">
      <w:pPr>
        <w:spacing w:after="0" w:line="240" w:lineRule="auto"/>
        <w:rPr>
          <w:rFonts w:ascii="Times New Roman" w:eastAsia="Times New Roman" w:hAnsi="Times New Roman" w:cs="Times New Roman"/>
          <w:color w:val="000000"/>
          <w:sz w:val="24"/>
          <w:szCs w:val="20"/>
          <w:lang w:eastAsia="ru-RU"/>
        </w:rPr>
      </w:pPr>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bookmarkStart w:id="0" w:name="_GoBack"/>
      <w:bookmarkEnd w:id="0"/>
    </w:p>
    <w:p w:rsid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611C8A" w:rsidRPr="00611C8A" w:rsidRDefault="00611C8A" w:rsidP="00611C8A">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800997" w:rsidRDefault="00611C8A"/>
    <w:sectPr w:rsidR="008009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609"/>
    <w:rsid w:val="00611C8A"/>
    <w:rsid w:val="006E4DCE"/>
    <w:rsid w:val="00704609"/>
    <w:rsid w:val="008737C9"/>
    <w:rsid w:val="00AE6C98"/>
    <w:rsid w:val="00E80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201F1-C93D-4CA5-9AA3-A3E1B65C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1953</Words>
  <Characters>11136</Characters>
  <Application>Microsoft Office Word</Application>
  <DocSecurity>0</DocSecurity>
  <Lines>92</Lines>
  <Paragraphs>26</Paragraphs>
  <ScaleCrop>false</ScaleCrop>
  <Company/>
  <LinksUpToDate>false</LinksUpToDate>
  <CharactersWithSpaces>13063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Савочкина</dc:creator>
  <cp:keywords/>
  <dc:description/>
  <cp:lastModifiedBy>Людмила Савочкина</cp:lastModifiedBy>
  <cp:revision>2</cp:revision>
  <dcterms:created xsi:type="dcterms:W3CDTF">2026-04-14T08:16:00Z</dcterms:created>
  <dcterms:modified xsi:type="dcterms:W3CDTF">2026-04-14T08:19:00Z</dcterms:modified>
</cp:coreProperties>
</file>