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10" w:rsidRDefault="00C23F3F">
      <w:pPr>
        <w:pStyle w:val="ac"/>
        <w:shd w:val="clear" w:color="auto" w:fill="FFFFFF"/>
        <w:spacing w:line="276" w:lineRule="auto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Информирование </w:t>
      </w:r>
      <w:proofErr w:type="spellStart"/>
      <w:r>
        <w:rPr>
          <w:b/>
          <w:sz w:val="30"/>
          <w:szCs w:val="30"/>
        </w:rPr>
        <w:t>хозсубъектов</w:t>
      </w:r>
      <w:proofErr w:type="spellEnd"/>
    </w:p>
    <w:p w:rsidR="003F6C10" w:rsidRDefault="003F6C10">
      <w:pPr>
        <w:pStyle w:val="ac"/>
        <w:shd w:val="clear" w:color="auto" w:fill="FFFFFF"/>
        <w:spacing w:line="276" w:lineRule="auto"/>
        <w:outlineLvl w:val="0"/>
        <w:rPr>
          <w:sz w:val="30"/>
          <w:szCs w:val="30"/>
        </w:rPr>
      </w:pPr>
    </w:p>
    <w:p w:rsidR="003F6C10" w:rsidRDefault="003C7AE7" w:rsidP="00CA447A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Управление имущественных отношений администрации </w:t>
      </w:r>
      <w:r w:rsidR="00F55EA7">
        <w:rPr>
          <w:sz w:val="30"/>
          <w:szCs w:val="30"/>
        </w:rPr>
        <w:t>Новоалександровского</w:t>
      </w:r>
      <w:r>
        <w:rPr>
          <w:sz w:val="30"/>
          <w:szCs w:val="30"/>
        </w:rPr>
        <w:t xml:space="preserve"> муниципального округа Ставропольского края</w:t>
      </w:r>
      <w:r w:rsidR="00CA447A">
        <w:rPr>
          <w:sz w:val="30"/>
          <w:szCs w:val="30"/>
        </w:rPr>
        <w:t xml:space="preserve"> взаимодействует с </w:t>
      </w:r>
      <w:proofErr w:type="gramStart"/>
      <w:r w:rsidR="00C23F3F">
        <w:rPr>
          <w:sz w:val="30"/>
          <w:szCs w:val="30"/>
        </w:rPr>
        <w:t>Северо-Кавказским</w:t>
      </w:r>
      <w:proofErr w:type="gramEnd"/>
      <w:r w:rsidR="00C23F3F">
        <w:rPr>
          <w:sz w:val="30"/>
          <w:szCs w:val="30"/>
        </w:rPr>
        <w:t xml:space="preserve"> межрегиональным управлением </w:t>
      </w:r>
      <w:proofErr w:type="spellStart"/>
      <w:r w:rsidR="00C23F3F">
        <w:rPr>
          <w:sz w:val="30"/>
          <w:szCs w:val="30"/>
        </w:rPr>
        <w:t>Россельхознадзора</w:t>
      </w:r>
      <w:proofErr w:type="spellEnd"/>
      <w:r>
        <w:rPr>
          <w:sz w:val="30"/>
          <w:szCs w:val="30"/>
        </w:rPr>
        <w:t>,</w:t>
      </w:r>
      <w:r w:rsidR="00C23F3F">
        <w:rPr>
          <w:sz w:val="30"/>
          <w:szCs w:val="30"/>
        </w:rPr>
        <w:t xml:space="preserve"> </w:t>
      </w:r>
      <w:r>
        <w:rPr>
          <w:sz w:val="30"/>
          <w:szCs w:val="30"/>
        </w:rPr>
        <w:t>осуществляющем</w:t>
      </w:r>
      <w:r w:rsidR="00C23F3F">
        <w:rPr>
          <w:sz w:val="30"/>
          <w:szCs w:val="30"/>
        </w:rPr>
        <w:t xml:space="preserve"> мониторинг сведений из информ</w:t>
      </w:r>
      <w:r w:rsidR="00CA447A">
        <w:rPr>
          <w:sz w:val="30"/>
          <w:szCs w:val="30"/>
        </w:rPr>
        <w:t xml:space="preserve">ационной системы дистанционного </w:t>
      </w:r>
      <w:r w:rsidR="00C23F3F">
        <w:rPr>
          <w:sz w:val="30"/>
          <w:szCs w:val="30"/>
        </w:rPr>
        <w:t>мониторинга Федерального агентс</w:t>
      </w:r>
      <w:r w:rsidR="00CA447A">
        <w:rPr>
          <w:sz w:val="30"/>
          <w:szCs w:val="30"/>
        </w:rPr>
        <w:t xml:space="preserve">тва лесного хозяйства </w:t>
      </w:r>
      <w:r w:rsidR="00C23F3F">
        <w:rPr>
          <w:sz w:val="30"/>
          <w:szCs w:val="30"/>
        </w:rPr>
        <w:t>ФБУ «</w:t>
      </w:r>
      <w:proofErr w:type="spellStart"/>
      <w:r w:rsidR="00C23F3F">
        <w:rPr>
          <w:sz w:val="30"/>
          <w:szCs w:val="30"/>
        </w:rPr>
        <w:t>Авиалесоохрана</w:t>
      </w:r>
      <w:proofErr w:type="spellEnd"/>
      <w:r w:rsidR="00C23F3F">
        <w:rPr>
          <w:sz w:val="30"/>
          <w:szCs w:val="30"/>
        </w:rPr>
        <w:t xml:space="preserve">». </w:t>
      </w:r>
      <w:r w:rsidR="00C23F3F">
        <w:rPr>
          <w:sz w:val="30"/>
          <w:szCs w:val="30"/>
        </w:rPr>
        <w:t>Главной особенностью системы является комплексный анализ информации, связанной с лесными пожарами, которая поступает из разных источников (метеорологическая и</w:t>
      </w:r>
      <w:r w:rsidR="00CA447A">
        <w:rPr>
          <w:sz w:val="30"/>
          <w:szCs w:val="30"/>
        </w:rPr>
        <w:t xml:space="preserve">нформация, данные </w:t>
      </w:r>
      <w:r w:rsidR="00C23F3F">
        <w:rPr>
          <w:sz w:val="30"/>
          <w:szCs w:val="30"/>
        </w:rPr>
        <w:t>о результатах наземного и авиационного мониторинга, поступающи</w:t>
      </w:r>
      <w:r w:rsidR="00CA447A">
        <w:rPr>
          <w:sz w:val="30"/>
          <w:szCs w:val="30"/>
        </w:rPr>
        <w:t xml:space="preserve">е </w:t>
      </w:r>
      <w:r w:rsidR="00C23F3F">
        <w:rPr>
          <w:sz w:val="30"/>
          <w:szCs w:val="30"/>
        </w:rPr>
        <w:t xml:space="preserve">от региональных </w:t>
      </w:r>
      <w:proofErr w:type="spellStart"/>
      <w:r w:rsidR="00C23F3F">
        <w:rPr>
          <w:sz w:val="30"/>
          <w:szCs w:val="30"/>
        </w:rPr>
        <w:t>лесопожарных</w:t>
      </w:r>
      <w:proofErr w:type="spellEnd"/>
      <w:r w:rsidR="00C23F3F">
        <w:rPr>
          <w:sz w:val="30"/>
          <w:szCs w:val="30"/>
        </w:rPr>
        <w:t xml:space="preserve"> служб и данные космического мониторинга). Основой системы мониторинга являются данные дистанционного зондирования Земли. Это позволяет формировать однородную, независимую от человеческого фактора ин</w:t>
      </w:r>
      <w:r w:rsidR="00C23F3F">
        <w:rPr>
          <w:sz w:val="30"/>
          <w:szCs w:val="30"/>
        </w:rPr>
        <w:t>формацию о лесных пожарах.</w:t>
      </w:r>
    </w:p>
    <w:p w:rsidR="003F6C10" w:rsidRDefault="00C23F3F">
      <w:pPr>
        <w:ind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В связи с ра</w:t>
      </w:r>
      <w:r>
        <w:rPr>
          <w:sz w:val="30"/>
          <w:szCs w:val="30"/>
          <w:lang w:eastAsia="ar-SA"/>
        </w:rPr>
        <w:t xml:space="preserve">спространенным использованием методов огневой утилизации сухой растительности на территории </w:t>
      </w:r>
      <w:r w:rsidR="00F55EA7">
        <w:rPr>
          <w:sz w:val="30"/>
          <w:szCs w:val="30"/>
          <w:lang w:eastAsia="ar-SA"/>
        </w:rPr>
        <w:t>Новоалександровского муниципального округа</w:t>
      </w:r>
      <w:r>
        <w:rPr>
          <w:sz w:val="30"/>
          <w:szCs w:val="30"/>
          <w:lang w:eastAsia="ar-SA"/>
        </w:rPr>
        <w:t xml:space="preserve"> и высокими угрозами возникновения лесных и ландшафтных пожаров на землях лесного фонда, населенных пунк</w:t>
      </w:r>
      <w:r w:rsidR="00F55EA7">
        <w:rPr>
          <w:sz w:val="30"/>
          <w:szCs w:val="30"/>
          <w:lang w:eastAsia="ar-SA"/>
        </w:rPr>
        <w:t xml:space="preserve">тов, особо охраняемых природных </w:t>
      </w:r>
      <w:r>
        <w:rPr>
          <w:sz w:val="30"/>
          <w:szCs w:val="30"/>
          <w:lang w:eastAsia="ar-SA"/>
        </w:rPr>
        <w:t>территор</w:t>
      </w:r>
      <w:r w:rsidR="00F55EA7">
        <w:rPr>
          <w:sz w:val="30"/>
          <w:szCs w:val="30"/>
          <w:lang w:eastAsia="ar-SA"/>
        </w:rPr>
        <w:t xml:space="preserve">ий, </w:t>
      </w:r>
      <w:r>
        <w:rPr>
          <w:sz w:val="30"/>
          <w:szCs w:val="30"/>
          <w:lang w:eastAsia="ar-SA"/>
        </w:rPr>
        <w:t>Управление напоминает о недопустимости сжигания стерни.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Пожары на сельхозземлях наносят ущерб биологическому разнообразию, а также несут серьезную угрозу особо охраняемым природным территориям края. Сельскохозяйственные палы приводят к заметному сниже</w:t>
      </w:r>
      <w:r>
        <w:rPr>
          <w:sz w:val="30"/>
          <w:szCs w:val="30"/>
        </w:rPr>
        <w:t>нию плодородия почвы. Травяной пожар не увеличивает количество минеральных питательных веществ в почве – он лишь высвобождает их из сухой травы, делает доступными для питания растений. Однако при этом теряются азотные соединения и органическое вещество поч</w:t>
      </w:r>
      <w:r>
        <w:rPr>
          <w:sz w:val="30"/>
          <w:szCs w:val="30"/>
        </w:rPr>
        <w:t xml:space="preserve">вы. 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Согласно части 4 статьи 42 Земельного кодекса, собственники земельных участков и лица, не являющиеся собственниками земельных участков обязаны осуществлять м</w:t>
      </w:r>
      <w:r>
        <w:rPr>
          <w:sz w:val="30"/>
          <w:szCs w:val="30"/>
        </w:rPr>
        <w:t>ероприятия по охране земель, лесов, водных объектов и других природных ресурсов, в том числе меры пожарной безопасности. Указанное требование входит в перечень нормативных правовых актов, содержащих обязательные требования</w:t>
      </w:r>
      <w:r>
        <w:rPr>
          <w:sz w:val="30"/>
          <w:szCs w:val="30"/>
        </w:rPr>
        <w:t>, оценка соблюдения которых</w:t>
      </w:r>
      <w:r>
        <w:rPr>
          <w:sz w:val="30"/>
          <w:szCs w:val="30"/>
        </w:rPr>
        <w:t xml:space="preserve"> осущес</w:t>
      </w:r>
      <w:r>
        <w:rPr>
          <w:sz w:val="30"/>
          <w:szCs w:val="30"/>
        </w:rPr>
        <w:t xml:space="preserve">твляется </w:t>
      </w:r>
      <w:proofErr w:type="spellStart"/>
      <w:r>
        <w:rPr>
          <w:sz w:val="30"/>
          <w:szCs w:val="30"/>
        </w:rPr>
        <w:t>Россельхознадзором</w:t>
      </w:r>
      <w:proofErr w:type="spellEnd"/>
      <w:r>
        <w:rPr>
          <w:sz w:val="30"/>
          <w:szCs w:val="30"/>
        </w:rPr>
        <w:t xml:space="preserve"> в рамках государственного контроля (надзора), привлечения к административной ответственности, предоставления лицензий </w:t>
      </w:r>
      <w:r>
        <w:rPr>
          <w:sz w:val="30"/>
          <w:szCs w:val="30"/>
        </w:rPr>
        <w:lastRenderedPageBreak/>
        <w:t xml:space="preserve">и иных разрешений, в соответствии с Приказом </w:t>
      </w:r>
      <w:proofErr w:type="spellStart"/>
      <w:r>
        <w:rPr>
          <w:sz w:val="30"/>
          <w:szCs w:val="30"/>
        </w:rPr>
        <w:t>Россельхознадзора</w:t>
      </w:r>
      <w:proofErr w:type="spellEnd"/>
      <w:r>
        <w:rPr>
          <w:sz w:val="30"/>
          <w:szCs w:val="30"/>
        </w:rPr>
        <w:t xml:space="preserve">                             от 22.12.2020 года </w:t>
      </w:r>
      <w:r>
        <w:rPr>
          <w:sz w:val="30"/>
          <w:szCs w:val="30"/>
        </w:rPr>
        <w:t xml:space="preserve">№ 1378. 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При этом пунктом 185 Правил противопожарного режима в Российской Федерации, утвержденных Постановлением Правительства РФ от 16.09.2020 № 1479 запрещается выжигание сухой травянистой растительности, стерни, пожнивных остатков (за исключением рисово</w:t>
      </w:r>
      <w:r>
        <w:rPr>
          <w:sz w:val="30"/>
          <w:szCs w:val="30"/>
        </w:rPr>
        <w:t>й соломы) на землях сельскохозяйственного назначения, землях запаса и землях населенных пунктов. Выжигание рисовой соломы может проводиться в безветренную погоду при соблюдении определенных положений.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Выжигание стерни, приведшее к снижению качественного со</w:t>
      </w:r>
      <w:r>
        <w:rPr>
          <w:sz w:val="30"/>
          <w:szCs w:val="30"/>
        </w:rPr>
        <w:t>стояния плодородия земель попадает под состав правонарушения, ответственность за которое предусмотрена ч. 2 ст. 8.7 КоАП РФ. Повреждение полезащитных насаждений при сжигании сухой растительности представляет состав правонарушения, ответственность за которо</w:t>
      </w:r>
      <w:r>
        <w:rPr>
          <w:sz w:val="30"/>
          <w:szCs w:val="30"/>
        </w:rPr>
        <w:t>е предусмотрена ч. 2 ст. 10.10 КоАП РФ.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 силу прямого указания действующего законодательства в сфере земельных отношений обязанность не допускать выжигания стерни и пожнивных остатков и обязанность по проведению профилактических мероприятий возложена на л</w:t>
      </w:r>
      <w:r>
        <w:rPr>
          <w:sz w:val="30"/>
          <w:szCs w:val="30"/>
        </w:rPr>
        <w:t>иц, использующих сельскохозяйственные земли.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Вместе с тем, в соответствии с Правилами предоставления и распределения субсидий, утвержденных Постановлением Правительства РФ от 14.07.2012 № 717 получить поддержку возможно только при условии отсутствия случае</w:t>
      </w:r>
      <w:r>
        <w:rPr>
          <w:sz w:val="30"/>
          <w:szCs w:val="30"/>
        </w:rPr>
        <w:t>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назначения.</w:t>
      </w:r>
    </w:p>
    <w:p w:rsidR="003F6C10" w:rsidRDefault="00C23F3F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Управление </w:t>
      </w:r>
      <w:r w:rsidR="00F55EA7">
        <w:rPr>
          <w:sz w:val="30"/>
          <w:szCs w:val="30"/>
        </w:rPr>
        <w:t xml:space="preserve">имущественных отношений администрации </w:t>
      </w:r>
      <w:r w:rsidR="00F55EA7">
        <w:rPr>
          <w:sz w:val="30"/>
          <w:szCs w:val="30"/>
        </w:rPr>
        <w:t>Новоалександровского</w:t>
      </w:r>
      <w:r w:rsidR="00F55EA7">
        <w:rPr>
          <w:sz w:val="30"/>
          <w:szCs w:val="30"/>
        </w:rPr>
        <w:t xml:space="preserve"> муниципального округа Ставропольского края </w:t>
      </w:r>
      <w:r>
        <w:rPr>
          <w:sz w:val="30"/>
          <w:szCs w:val="30"/>
        </w:rPr>
        <w:t>предупреждает о нед</w:t>
      </w:r>
      <w:r>
        <w:rPr>
          <w:sz w:val="30"/>
          <w:szCs w:val="30"/>
        </w:rPr>
        <w:t>опустимости сжигания стерни и пожнивных остатков на землях сельскохозяйственного назначения.</w:t>
      </w:r>
    </w:p>
    <w:p w:rsidR="003F6C10" w:rsidRDefault="003F6C10">
      <w:pPr>
        <w:pStyle w:val="ac"/>
        <w:spacing w:line="276" w:lineRule="auto"/>
        <w:ind w:firstLine="709"/>
        <w:jc w:val="both"/>
        <w:outlineLvl w:val="0"/>
        <w:rPr>
          <w:sz w:val="30"/>
          <w:szCs w:val="30"/>
        </w:rPr>
      </w:pPr>
    </w:p>
    <w:p w:rsidR="003F6C10" w:rsidRDefault="003F6C10">
      <w:pPr>
        <w:pStyle w:val="ac"/>
        <w:tabs>
          <w:tab w:val="clear" w:pos="9355"/>
          <w:tab w:val="right" w:pos="10206"/>
        </w:tabs>
        <w:spacing w:line="276" w:lineRule="auto"/>
        <w:jc w:val="both"/>
        <w:outlineLvl w:val="0"/>
        <w:rPr>
          <w:sz w:val="18"/>
          <w:szCs w:val="18"/>
        </w:rPr>
      </w:pPr>
      <w:bookmarkStart w:id="0" w:name="_GoBack"/>
      <w:bookmarkEnd w:id="0"/>
    </w:p>
    <w:sectPr w:rsidR="003F6C10">
      <w:headerReference w:type="even" r:id="rId9"/>
      <w:headerReference w:type="default" r:id="rId10"/>
      <w:pgSz w:w="11906" w:h="16838" w:orient="landscape"/>
      <w:pgMar w:top="1134" w:right="567" w:bottom="1134" w:left="1134" w:header="3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3F" w:rsidRDefault="00C23F3F">
      <w:r>
        <w:separator/>
      </w:r>
    </w:p>
  </w:endnote>
  <w:endnote w:type="continuationSeparator" w:id="0">
    <w:p w:rsidR="00C23F3F" w:rsidRDefault="00C2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3F" w:rsidRDefault="00C23F3F">
      <w:r>
        <w:separator/>
      </w:r>
    </w:p>
  </w:footnote>
  <w:footnote w:type="continuationSeparator" w:id="0">
    <w:p w:rsidR="00C23F3F" w:rsidRDefault="00C2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Default="00C23F3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F6C10" w:rsidRDefault="003F6C10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10" w:rsidRDefault="00C23F3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55EA7">
      <w:rPr>
        <w:rStyle w:val="afb"/>
        <w:noProof/>
      </w:rPr>
      <w:t>2</w:t>
    </w:r>
    <w:r>
      <w:rPr>
        <w:rStyle w:val="afb"/>
      </w:rPr>
      <w:fldChar w:fldCharType="end"/>
    </w:r>
  </w:p>
  <w:p w:rsidR="003F6C10" w:rsidRDefault="003F6C10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2C63"/>
    <w:multiLevelType w:val="multilevel"/>
    <w:tmpl w:val="0CDA86D2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>
    <w:nsid w:val="143560AC"/>
    <w:multiLevelType w:val="multilevel"/>
    <w:tmpl w:val="0352D4D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>
    <w:nsid w:val="17710C18"/>
    <w:multiLevelType w:val="multilevel"/>
    <w:tmpl w:val="3962C2AE"/>
    <w:lvl w:ilvl="0">
      <w:start w:val="1"/>
      <w:numFmt w:val="bullet"/>
      <w:suff w:val="space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1FD570A5"/>
    <w:multiLevelType w:val="multilevel"/>
    <w:tmpl w:val="77C409F0"/>
    <w:lvl w:ilvl="0">
      <w:start w:val="1"/>
      <w:numFmt w:val="bullet"/>
      <w:suff w:val="space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22491021"/>
    <w:multiLevelType w:val="multilevel"/>
    <w:tmpl w:val="084A5C10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>
    <w:nsid w:val="359D0C54"/>
    <w:multiLevelType w:val="multilevel"/>
    <w:tmpl w:val="270406FC"/>
    <w:lvl w:ilvl="0">
      <w:start w:val="1"/>
      <w:numFmt w:val="bullet"/>
      <w:suff w:val="space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1532C46"/>
    <w:multiLevelType w:val="multilevel"/>
    <w:tmpl w:val="4E1A98A6"/>
    <w:lvl w:ilvl="0">
      <w:start w:val="1"/>
      <w:numFmt w:val="bullet"/>
      <w:suff w:val="spa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8A3DF1"/>
    <w:multiLevelType w:val="multilevel"/>
    <w:tmpl w:val="1FB6F38E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10"/>
    <w:rsid w:val="0015382C"/>
    <w:rsid w:val="003C7AE7"/>
    <w:rsid w:val="003F6C10"/>
    <w:rsid w:val="00C23F3F"/>
    <w:rsid w:val="00CA447A"/>
    <w:rsid w:val="00F5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D1AB3-F32C-4F24-99E8-A7FA03EE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40" w:lineRule="exact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rPr>
      <w:sz w:val="28"/>
    </w:rPr>
  </w:style>
  <w:style w:type="paragraph" w:styleId="24">
    <w:name w:val="Body Text 2"/>
    <w:basedOn w:val="a"/>
    <w:pPr>
      <w:jc w:val="both"/>
    </w:pPr>
    <w:rPr>
      <w:sz w:val="28"/>
      <w:szCs w:val="28"/>
    </w:rPr>
  </w:style>
  <w:style w:type="paragraph" w:styleId="af7">
    <w:name w:val="Body Text Indent"/>
    <w:basedOn w:val="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ind w:firstLine="709"/>
      <w:jc w:val="both"/>
    </w:pPr>
    <w:rPr>
      <w:sz w:val="28"/>
    </w:rPr>
  </w:style>
  <w:style w:type="paragraph" w:styleId="33">
    <w:name w:val="Body Text Indent 3"/>
    <w:basedOn w:val="a"/>
    <w:pPr>
      <w:ind w:firstLine="284"/>
      <w:jc w:val="both"/>
    </w:pPr>
    <w:rPr>
      <w:sz w:val="28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9">
    <w:name w:val="Hyperlink"/>
    <w:semiHidden/>
    <w:rPr>
      <w:color w:val="0000FF"/>
      <w:u w:val="single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ar-SA"/>
    </w:rPr>
  </w:style>
  <w:style w:type="paragraph" w:styleId="ac">
    <w:name w:val="header"/>
    <w:basedOn w:val="a"/>
    <w:link w:val="ab"/>
    <w:semiHidden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</w:style>
  <w:style w:type="paragraph" w:customStyle="1" w:styleId="610">
    <w:name w:val="Заголовок 61"/>
    <w:basedOn w:val="a"/>
    <w:next w:val="a"/>
    <w:pPr>
      <w:keepNext/>
      <w:widowControl w:val="0"/>
      <w:tabs>
        <w:tab w:val="num" w:pos="4320"/>
      </w:tabs>
      <w:ind w:left="4320" w:hanging="720"/>
      <w:jc w:val="center"/>
      <w:outlineLvl w:val="5"/>
    </w:pPr>
    <w:rPr>
      <w:b/>
      <w:bCs/>
      <w:sz w:val="24"/>
      <w:szCs w:val="24"/>
      <w:lang w:eastAsia="ar-SA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Heading61">
    <w:name w:val="Heading 61"/>
    <w:basedOn w:val="a"/>
    <w:next w:val="a"/>
    <w:pPr>
      <w:keepNext/>
      <w:widowControl w:val="0"/>
      <w:tabs>
        <w:tab w:val="num" w:pos="4320"/>
      </w:tabs>
      <w:ind w:left="4320" w:hanging="720"/>
      <w:jc w:val="center"/>
      <w:outlineLvl w:val="5"/>
    </w:pPr>
    <w:rPr>
      <w:b/>
      <w:bCs/>
      <w:sz w:val="24"/>
      <w:szCs w:val="24"/>
      <w:lang w:eastAsia="ar-SA"/>
    </w:rPr>
  </w:style>
  <w:style w:type="character" w:customStyle="1" w:styleId="aff2">
    <w:name w:val="Знак Знак"/>
    <w:rPr>
      <w:lang w:val="ru-RU" w:eastAsia="ru-RU" w:bidi="ar-SA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11B3-F5F0-40A8-8265-6DDAF264921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C2A32B7-51CD-47E5-8CBD-0E757DAD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Генри Морган</dc:creator>
  <cp:lastModifiedBy>Еськов Владимир</cp:lastModifiedBy>
  <cp:revision>26</cp:revision>
  <dcterms:created xsi:type="dcterms:W3CDTF">2022-01-10T07:49:00Z</dcterms:created>
  <dcterms:modified xsi:type="dcterms:W3CDTF">2024-10-04T10:24:00Z</dcterms:modified>
</cp:coreProperties>
</file>